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
        <w:gridCol w:w="921"/>
        <w:gridCol w:w="114"/>
        <w:gridCol w:w="383"/>
        <w:gridCol w:w="1384"/>
        <w:gridCol w:w="32"/>
        <w:gridCol w:w="568"/>
        <w:gridCol w:w="369"/>
        <w:gridCol w:w="1758"/>
        <w:gridCol w:w="425"/>
        <w:gridCol w:w="1559"/>
      </w:tblGrid>
      <w:tr w:rsidR="00E13809">
        <w:trPr>
          <w:cantSplit/>
        </w:trPr>
        <w:tc>
          <w:tcPr>
            <w:tcW w:w="4605" w:type="dxa"/>
            <w:gridSpan w:val="7"/>
            <w:tcBorders>
              <w:bottom w:val="nil"/>
            </w:tcBorders>
          </w:tcPr>
          <w:p w:rsidR="00E13809" w:rsidRPr="003E5253" w:rsidRDefault="00E13809">
            <w:pPr>
              <w:pStyle w:val="Cmsor4"/>
              <w:rPr>
                <w:sz w:val="20"/>
                <w:szCs w:val="20"/>
              </w:rPr>
            </w:pPr>
            <w:bookmarkStart w:id="0" w:name="_GoBack"/>
            <w:bookmarkEnd w:id="0"/>
            <w:r>
              <w:rPr>
                <w:sz w:val="20"/>
                <w:szCs w:val="20"/>
              </w:rPr>
              <w:t>Óbudai Egyetem</w:t>
            </w:r>
          </w:p>
          <w:p w:rsidR="00E13809" w:rsidRPr="003E5253" w:rsidRDefault="00E13809">
            <w:pPr>
              <w:pStyle w:val="Cmsor2"/>
              <w:rPr>
                <w:i w:val="0"/>
                <w:iCs w:val="0"/>
                <w:sz w:val="20"/>
                <w:szCs w:val="20"/>
              </w:rPr>
            </w:pPr>
            <w:r w:rsidRPr="003E5253">
              <w:rPr>
                <w:i w:val="0"/>
                <w:iCs w:val="0"/>
                <w:sz w:val="20"/>
                <w:szCs w:val="20"/>
              </w:rPr>
              <w:t>Kandó Kálmán Villamosmérnöki Főiskolai Kar</w:t>
            </w:r>
          </w:p>
        </w:tc>
        <w:tc>
          <w:tcPr>
            <w:tcW w:w="4679" w:type="dxa"/>
            <w:gridSpan w:val="5"/>
            <w:tcBorders>
              <w:bottom w:val="nil"/>
            </w:tcBorders>
          </w:tcPr>
          <w:p w:rsidR="00E13809" w:rsidRPr="003E5253" w:rsidRDefault="00E13809">
            <w:pPr>
              <w:rPr>
                <w:sz w:val="18"/>
                <w:szCs w:val="18"/>
              </w:rPr>
            </w:pPr>
            <w:r>
              <w:rPr>
                <w:sz w:val="18"/>
                <w:szCs w:val="18"/>
              </w:rPr>
              <w:t xml:space="preserve">Mikroelektronikai és Technológiai </w:t>
            </w:r>
            <w:r w:rsidRPr="003E5253">
              <w:rPr>
                <w:sz w:val="18"/>
                <w:szCs w:val="18"/>
              </w:rPr>
              <w:t>Intézet</w:t>
            </w:r>
          </w:p>
        </w:tc>
      </w:tr>
      <w:tr w:rsidR="00E13809">
        <w:trPr>
          <w:cantSplit/>
        </w:trPr>
        <w:tc>
          <w:tcPr>
            <w:tcW w:w="9284" w:type="dxa"/>
            <w:gridSpan w:val="12"/>
            <w:shd w:val="clear" w:color="auto" w:fill="FFFFFF"/>
          </w:tcPr>
          <w:p w:rsidR="00E13809" w:rsidRPr="003E5253" w:rsidRDefault="00E13809">
            <w:pPr>
              <w:pStyle w:val="Cmsor1"/>
              <w:tabs>
                <w:tab w:val="left" w:pos="284"/>
                <w:tab w:val="left" w:pos="4536"/>
                <w:tab w:val="left" w:pos="6804"/>
              </w:tabs>
              <w:jc w:val="left"/>
              <w:rPr>
                <w:b/>
                <w:bCs/>
                <w:i w:val="0"/>
                <w:iCs w:val="0"/>
                <w:sz w:val="20"/>
                <w:szCs w:val="20"/>
              </w:rPr>
            </w:pPr>
            <w:r w:rsidRPr="003E5253">
              <w:rPr>
                <w:b/>
                <w:bCs/>
                <w:i w:val="0"/>
                <w:iCs w:val="0"/>
                <w:sz w:val="20"/>
                <w:szCs w:val="20"/>
              </w:rPr>
              <w:t xml:space="preserve">Tantárgy neve és kódja: </w:t>
            </w:r>
            <w:r>
              <w:rPr>
                <w:b/>
                <w:bCs/>
                <w:i w:val="0"/>
                <w:iCs w:val="0"/>
                <w:sz w:val="20"/>
                <w:szCs w:val="20"/>
              </w:rPr>
              <w:tab/>
            </w:r>
            <w:r w:rsidRPr="003E5253">
              <w:rPr>
                <w:b/>
                <w:bCs/>
                <w:i w:val="0"/>
                <w:iCs w:val="0"/>
                <w:sz w:val="20"/>
                <w:szCs w:val="20"/>
              </w:rPr>
              <w:t>Általános mérnöki ismeretek</w:t>
            </w:r>
          </w:p>
          <w:p w:rsidR="00E13809" w:rsidRDefault="00E13809">
            <w:pPr>
              <w:pStyle w:val="Cmsor1"/>
              <w:tabs>
                <w:tab w:val="left" w:pos="284"/>
                <w:tab w:val="left" w:pos="4536"/>
                <w:tab w:val="left" w:pos="6804"/>
              </w:tabs>
              <w:jc w:val="left"/>
              <w:rPr>
                <w:b/>
                <w:bCs/>
                <w:i w:val="0"/>
                <w:iCs w:val="0"/>
                <w:sz w:val="20"/>
                <w:szCs w:val="20"/>
              </w:rPr>
            </w:pPr>
            <w:r>
              <w:rPr>
                <w:b/>
                <w:bCs/>
                <w:i w:val="0"/>
                <w:iCs w:val="0"/>
                <w:sz w:val="20"/>
                <w:szCs w:val="20"/>
              </w:rPr>
              <w:tab/>
            </w:r>
            <w:r>
              <w:rPr>
                <w:b/>
                <w:bCs/>
                <w:i w:val="0"/>
                <w:iCs w:val="0"/>
                <w:sz w:val="20"/>
                <w:szCs w:val="20"/>
              </w:rPr>
              <w:tab/>
            </w:r>
          </w:p>
          <w:p w:rsidR="00E13809" w:rsidRDefault="00E13809">
            <w:pPr>
              <w:pStyle w:val="Cmsor1"/>
              <w:tabs>
                <w:tab w:val="left" w:pos="284"/>
                <w:tab w:val="left" w:pos="4536"/>
                <w:tab w:val="left" w:pos="6804"/>
              </w:tabs>
              <w:jc w:val="left"/>
              <w:rPr>
                <w:b/>
                <w:bCs/>
                <w:i w:val="0"/>
                <w:iCs w:val="0"/>
              </w:rPr>
            </w:pPr>
            <w:proofErr w:type="gramStart"/>
            <w:r w:rsidRPr="00EA4C4D">
              <w:rPr>
                <w:b/>
                <w:bCs/>
                <w:i w:val="0"/>
                <w:iCs w:val="0"/>
                <w:sz w:val="20"/>
                <w:szCs w:val="20"/>
              </w:rPr>
              <w:t xml:space="preserve">KMEAM11TTD </w:t>
            </w:r>
            <w:r>
              <w:rPr>
                <w:b/>
                <w:bCs/>
                <w:i w:val="0"/>
                <w:iCs w:val="0"/>
                <w:sz w:val="20"/>
                <w:szCs w:val="20"/>
              </w:rPr>
              <w:t xml:space="preserve">       </w:t>
            </w:r>
            <w:r w:rsidRPr="003E5253">
              <w:rPr>
                <w:b/>
                <w:bCs/>
                <w:i w:val="0"/>
                <w:iCs w:val="0"/>
                <w:sz w:val="22"/>
                <w:szCs w:val="22"/>
              </w:rPr>
              <w:t>Kreditérték</w:t>
            </w:r>
            <w:proofErr w:type="gramEnd"/>
            <w:r w:rsidRPr="003E5253">
              <w:rPr>
                <w:b/>
                <w:bCs/>
                <w:i w:val="0"/>
                <w:iCs w:val="0"/>
                <w:sz w:val="22"/>
                <w:szCs w:val="22"/>
              </w:rPr>
              <w:t xml:space="preserve">: 3 </w:t>
            </w:r>
          </w:p>
          <w:p w:rsidR="00E13809" w:rsidRPr="003E5253" w:rsidRDefault="00E13809" w:rsidP="00ED7483">
            <w:pPr>
              <w:rPr>
                <w:b/>
                <w:bCs/>
                <w:i/>
                <w:iCs/>
                <w:sz w:val="20"/>
                <w:szCs w:val="20"/>
              </w:rPr>
            </w:pPr>
            <w:r>
              <w:rPr>
                <w:sz w:val="22"/>
                <w:szCs w:val="22"/>
              </w:rPr>
              <w:t>távoktatás tagozat</w:t>
            </w:r>
            <w:r>
              <w:rPr>
                <w:sz w:val="22"/>
                <w:szCs w:val="22"/>
              </w:rPr>
              <w:tab/>
              <w:t>2017/18. tanév 1.</w:t>
            </w:r>
            <w:r w:rsidRPr="003E5253">
              <w:rPr>
                <w:sz w:val="22"/>
                <w:szCs w:val="22"/>
              </w:rPr>
              <w:t xml:space="preserve"> félév</w:t>
            </w:r>
          </w:p>
        </w:tc>
      </w:tr>
      <w:tr w:rsidR="00E13809">
        <w:trPr>
          <w:cantSplit/>
        </w:trPr>
        <w:tc>
          <w:tcPr>
            <w:tcW w:w="9284" w:type="dxa"/>
            <w:gridSpan w:val="12"/>
          </w:tcPr>
          <w:p w:rsidR="00E13809" w:rsidRPr="003E5253" w:rsidRDefault="00E13809">
            <w:pPr>
              <w:tabs>
                <w:tab w:val="left" w:pos="3261"/>
              </w:tabs>
              <w:rPr>
                <w:sz w:val="20"/>
                <w:szCs w:val="20"/>
              </w:rPr>
            </w:pPr>
            <w:r w:rsidRPr="003E5253">
              <w:rPr>
                <w:sz w:val="22"/>
                <w:szCs w:val="22"/>
              </w:rPr>
              <w:t>Szakok melyeken a tárgyat oktatják:</w:t>
            </w:r>
            <w:r w:rsidRPr="003E5253">
              <w:rPr>
                <w:sz w:val="20"/>
                <w:szCs w:val="20"/>
              </w:rPr>
              <w:t xml:space="preserve"> Villamosmérnöki szak</w:t>
            </w:r>
          </w:p>
        </w:tc>
      </w:tr>
      <w:tr w:rsidR="00E13809">
        <w:trPr>
          <w:cantSplit/>
        </w:trPr>
        <w:tc>
          <w:tcPr>
            <w:tcW w:w="1630" w:type="dxa"/>
          </w:tcPr>
          <w:p w:rsidR="00E13809" w:rsidRPr="003E5253" w:rsidRDefault="00E13809">
            <w:r w:rsidRPr="003E5253">
              <w:rPr>
                <w:sz w:val="22"/>
                <w:szCs w:val="22"/>
              </w:rPr>
              <w:t>Tantárgyfelelős oktató:</w:t>
            </w:r>
          </w:p>
        </w:tc>
        <w:tc>
          <w:tcPr>
            <w:tcW w:w="2943" w:type="dxa"/>
            <w:gridSpan w:val="5"/>
          </w:tcPr>
          <w:p w:rsidR="00E13809" w:rsidRPr="003E5253" w:rsidRDefault="00E13809">
            <w:r w:rsidRPr="003E5253">
              <w:rPr>
                <w:sz w:val="22"/>
                <w:szCs w:val="22"/>
              </w:rPr>
              <w:t xml:space="preserve">Dr. </w:t>
            </w:r>
            <w:proofErr w:type="spellStart"/>
            <w:r>
              <w:rPr>
                <w:sz w:val="22"/>
                <w:szCs w:val="22"/>
              </w:rPr>
              <w:t>Bugyjás</w:t>
            </w:r>
            <w:proofErr w:type="spellEnd"/>
            <w:r>
              <w:rPr>
                <w:sz w:val="22"/>
                <w:szCs w:val="22"/>
              </w:rPr>
              <w:t xml:space="preserve"> József PhD</w:t>
            </w:r>
          </w:p>
        </w:tc>
        <w:tc>
          <w:tcPr>
            <w:tcW w:w="969" w:type="dxa"/>
            <w:gridSpan w:val="3"/>
          </w:tcPr>
          <w:p w:rsidR="00E13809" w:rsidRPr="003E5253" w:rsidRDefault="00E13809">
            <w:r w:rsidRPr="003E5253">
              <w:rPr>
                <w:sz w:val="22"/>
                <w:szCs w:val="22"/>
              </w:rPr>
              <w:t>Oktatók:</w:t>
            </w:r>
          </w:p>
        </w:tc>
        <w:tc>
          <w:tcPr>
            <w:tcW w:w="3742" w:type="dxa"/>
            <w:gridSpan w:val="3"/>
            <w:shd w:val="clear" w:color="auto" w:fill="FFFFFF"/>
          </w:tcPr>
          <w:p w:rsidR="00E13809" w:rsidRDefault="00E13809">
            <w:r>
              <w:rPr>
                <w:sz w:val="22"/>
                <w:szCs w:val="22"/>
              </w:rPr>
              <w:t>Meszlényi György MTI</w:t>
            </w:r>
          </w:p>
          <w:p w:rsidR="00E13809" w:rsidRPr="003E5253" w:rsidRDefault="00E13809"/>
        </w:tc>
      </w:tr>
      <w:tr w:rsidR="00E13809">
        <w:trPr>
          <w:cantSplit/>
        </w:trPr>
        <w:tc>
          <w:tcPr>
            <w:tcW w:w="2806" w:type="dxa"/>
            <w:gridSpan w:val="4"/>
          </w:tcPr>
          <w:p w:rsidR="00E13809" w:rsidRPr="003E5253" w:rsidRDefault="00E13809">
            <w:r w:rsidRPr="003E5253">
              <w:rPr>
                <w:sz w:val="22"/>
                <w:szCs w:val="22"/>
              </w:rPr>
              <w:t>Előtanulmányi feltételek</w:t>
            </w:r>
            <w:proofErr w:type="gramStart"/>
            <w:r w:rsidRPr="003E5253">
              <w:rPr>
                <w:sz w:val="22"/>
                <w:szCs w:val="22"/>
              </w:rPr>
              <w:t>:                (</w:t>
            </w:r>
            <w:proofErr w:type="gramEnd"/>
            <w:r w:rsidRPr="003E5253">
              <w:rPr>
                <w:sz w:val="22"/>
                <w:szCs w:val="22"/>
              </w:rPr>
              <w:t>kóddal)</w:t>
            </w:r>
          </w:p>
        </w:tc>
        <w:tc>
          <w:tcPr>
            <w:tcW w:w="6478" w:type="dxa"/>
            <w:gridSpan w:val="8"/>
          </w:tcPr>
          <w:p w:rsidR="00E13809" w:rsidRPr="00B47C21" w:rsidRDefault="00E13809" w:rsidP="00B47C21">
            <w:pPr>
              <w:tabs>
                <w:tab w:val="left" w:pos="2340"/>
                <w:tab w:val="left" w:pos="3757"/>
              </w:tabs>
              <w:rPr>
                <w:b/>
                <w:bCs/>
                <w:sz w:val="18"/>
                <w:szCs w:val="18"/>
              </w:rPr>
            </w:pPr>
            <w:proofErr w:type="spellStart"/>
            <w:r w:rsidRPr="003E5253">
              <w:rPr>
                <w:sz w:val="20"/>
                <w:szCs w:val="20"/>
              </w:rPr>
              <w:t>Villamosipari</w:t>
            </w:r>
            <w:proofErr w:type="spellEnd"/>
            <w:r w:rsidRPr="003E5253">
              <w:rPr>
                <w:sz w:val="20"/>
                <w:szCs w:val="20"/>
              </w:rPr>
              <w:t xml:space="preserve"> </w:t>
            </w:r>
            <w:proofErr w:type="gramStart"/>
            <w:r w:rsidRPr="003E5253">
              <w:rPr>
                <w:sz w:val="20"/>
                <w:szCs w:val="20"/>
              </w:rPr>
              <w:t xml:space="preserve">anyagismeret  </w:t>
            </w:r>
            <w:r w:rsidRPr="00B47C21">
              <w:rPr>
                <w:b/>
                <w:bCs/>
                <w:sz w:val="18"/>
                <w:szCs w:val="18"/>
              </w:rPr>
              <w:t>KMEVR11TTC</w:t>
            </w:r>
            <w:proofErr w:type="gramEnd"/>
            <w:r>
              <w:rPr>
                <w:b/>
                <w:bCs/>
                <w:sz w:val="18"/>
                <w:szCs w:val="18"/>
              </w:rPr>
              <w:t xml:space="preserve">    KMEVR11TTD</w:t>
            </w:r>
          </w:p>
          <w:p w:rsidR="00E13809" w:rsidRPr="003E5253" w:rsidRDefault="00E13809">
            <w:pPr>
              <w:tabs>
                <w:tab w:val="left" w:pos="2340"/>
                <w:tab w:val="left" w:pos="3757"/>
              </w:tabs>
              <w:rPr>
                <w:b/>
                <w:bCs/>
              </w:rPr>
            </w:pPr>
          </w:p>
        </w:tc>
      </w:tr>
      <w:tr w:rsidR="00E13809">
        <w:trPr>
          <w:cantSplit/>
          <w:trHeight w:val="295"/>
        </w:trPr>
        <w:tc>
          <w:tcPr>
            <w:tcW w:w="1771" w:type="dxa"/>
            <w:gridSpan w:val="2"/>
          </w:tcPr>
          <w:p w:rsidR="00E13809" w:rsidRPr="003E5253" w:rsidRDefault="00E13809">
            <w:r w:rsidRPr="003E5253">
              <w:rPr>
                <w:sz w:val="22"/>
                <w:szCs w:val="22"/>
              </w:rPr>
              <w:t>Heti óraszámok:</w:t>
            </w:r>
          </w:p>
        </w:tc>
        <w:tc>
          <w:tcPr>
            <w:tcW w:w="1418" w:type="dxa"/>
            <w:gridSpan w:val="3"/>
          </w:tcPr>
          <w:p w:rsidR="00E13809" w:rsidRPr="003E5253" w:rsidRDefault="00E13809">
            <w:r w:rsidRPr="003E5253">
              <w:rPr>
                <w:sz w:val="22"/>
                <w:szCs w:val="22"/>
              </w:rPr>
              <w:t xml:space="preserve">Előadás: </w:t>
            </w:r>
          </w:p>
        </w:tc>
        <w:tc>
          <w:tcPr>
            <w:tcW w:w="1984" w:type="dxa"/>
            <w:gridSpan w:val="3"/>
          </w:tcPr>
          <w:p w:rsidR="00E13809" w:rsidRPr="003E5253" w:rsidRDefault="00E13809">
            <w:r w:rsidRPr="003E5253">
              <w:rPr>
                <w:sz w:val="22"/>
                <w:szCs w:val="22"/>
              </w:rPr>
              <w:t xml:space="preserve">Tantermi </w:t>
            </w:r>
            <w:proofErr w:type="spellStart"/>
            <w:r w:rsidRPr="003E5253">
              <w:rPr>
                <w:sz w:val="22"/>
                <w:szCs w:val="22"/>
              </w:rPr>
              <w:t>gyak</w:t>
            </w:r>
            <w:proofErr w:type="spellEnd"/>
            <w:proofErr w:type="gramStart"/>
            <w:r w:rsidRPr="003E5253">
              <w:rPr>
                <w:sz w:val="22"/>
                <w:szCs w:val="22"/>
              </w:rPr>
              <w:t>.:</w:t>
            </w:r>
            <w:proofErr w:type="gramEnd"/>
          </w:p>
        </w:tc>
        <w:tc>
          <w:tcPr>
            <w:tcW w:w="2127" w:type="dxa"/>
            <w:gridSpan w:val="2"/>
          </w:tcPr>
          <w:p w:rsidR="00E13809" w:rsidRPr="003E5253" w:rsidRDefault="00E13809">
            <w:r w:rsidRPr="003E5253">
              <w:rPr>
                <w:sz w:val="22"/>
                <w:szCs w:val="22"/>
              </w:rPr>
              <w:t xml:space="preserve">Laborgyakorlat: </w:t>
            </w:r>
          </w:p>
        </w:tc>
        <w:tc>
          <w:tcPr>
            <w:tcW w:w="1984" w:type="dxa"/>
            <w:gridSpan w:val="2"/>
          </w:tcPr>
          <w:p w:rsidR="00E13809" w:rsidRDefault="00E13809" w:rsidP="009A1053">
            <w:r>
              <w:rPr>
                <w:sz w:val="22"/>
                <w:szCs w:val="22"/>
              </w:rPr>
              <w:t xml:space="preserve">Konzultáció: </w:t>
            </w:r>
            <w:r>
              <w:rPr>
                <w:b/>
                <w:sz w:val="22"/>
                <w:szCs w:val="22"/>
              </w:rPr>
              <w:t>8</w:t>
            </w:r>
          </w:p>
        </w:tc>
      </w:tr>
      <w:tr w:rsidR="00E13809">
        <w:trPr>
          <w:cantSplit/>
          <w:trHeight w:val="331"/>
        </w:trPr>
        <w:tc>
          <w:tcPr>
            <w:tcW w:w="2692" w:type="dxa"/>
            <w:gridSpan w:val="3"/>
            <w:tcBorders>
              <w:bottom w:val="nil"/>
            </w:tcBorders>
          </w:tcPr>
          <w:p w:rsidR="00E13809" w:rsidRDefault="00E13809">
            <w:r>
              <w:rPr>
                <w:sz w:val="22"/>
                <w:szCs w:val="22"/>
              </w:rPr>
              <w:t>Számonkérés módja (s</w:t>
            </w:r>
            <w:proofErr w:type="gramStart"/>
            <w:r>
              <w:rPr>
                <w:sz w:val="22"/>
                <w:szCs w:val="22"/>
              </w:rPr>
              <w:t>,v</w:t>
            </w:r>
            <w:proofErr w:type="gramEnd"/>
            <w:r>
              <w:rPr>
                <w:sz w:val="22"/>
                <w:szCs w:val="22"/>
              </w:rPr>
              <w:t>,f):</w:t>
            </w:r>
          </w:p>
        </w:tc>
        <w:tc>
          <w:tcPr>
            <w:tcW w:w="6592" w:type="dxa"/>
            <w:gridSpan w:val="9"/>
            <w:tcBorders>
              <w:bottom w:val="nil"/>
            </w:tcBorders>
          </w:tcPr>
          <w:p w:rsidR="00E13809" w:rsidRDefault="00E13809">
            <w:pPr>
              <w:rPr>
                <w:b/>
                <w:bCs/>
              </w:rPr>
            </w:pPr>
            <w:r>
              <w:rPr>
                <w:b/>
                <w:bCs/>
                <w:sz w:val="22"/>
                <w:szCs w:val="22"/>
              </w:rPr>
              <w:t>vizsga</w:t>
            </w:r>
          </w:p>
        </w:tc>
      </w:tr>
      <w:tr w:rsidR="00E13809">
        <w:trPr>
          <w:cantSplit/>
        </w:trPr>
        <w:tc>
          <w:tcPr>
            <w:tcW w:w="9284" w:type="dxa"/>
            <w:gridSpan w:val="12"/>
            <w:tcBorders>
              <w:bottom w:val="nil"/>
            </w:tcBorders>
            <w:shd w:val="clear" w:color="auto" w:fill="FFFFFF"/>
          </w:tcPr>
          <w:p w:rsidR="00E13809" w:rsidRDefault="00E13809">
            <w:pPr>
              <w:pStyle w:val="Cmsor1"/>
              <w:rPr>
                <w:b/>
                <w:bCs/>
                <w:i w:val="0"/>
                <w:iCs w:val="0"/>
                <w:sz w:val="20"/>
                <w:szCs w:val="20"/>
              </w:rPr>
            </w:pPr>
            <w:r>
              <w:rPr>
                <w:b/>
                <w:bCs/>
                <w:i w:val="0"/>
                <w:iCs w:val="0"/>
                <w:sz w:val="20"/>
                <w:szCs w:val="20"/>
              </w:rPr>
              <w:t>A tananyag</w:t>
            </w:r>
          </w:p>
        </w:tc>
      </w:tr>
      <w:tr w:rsidR="00E13809">
        <w:trPr>
          <w:cantSplit/>
        </w:trPr>
        <w:tc>
          <w:tcPr>
            <w:tcW w:w="9284" w:type="dxa"/>
            <w:gridSpan w:val="12"/>
            <w:shd w:val="clear" w:color="auto" w:fill="FFFFFF"/>
          </w:tcPr>
          <w:p w:rsidR="00E13809" w:rsidRDefault="00E13809">
            <w:pPr>
              <w:jc w:val="both"/>
              <w:rPr>
                <w:sz w:val="20"/>
                <w:szCs w:val="20"/>
              </w:rPr>
            </w:pPr>
            <w:r>
              <w:rPr>
                <w:i/>
                <w:iCs/>
                <w:sz w:val="20"/>
                <w:szCs w:val="20"/>
              </w:rPr>
              <w:t>Oktatási cél</w:t>
            </w:r>
            <w:r>
              <w:rPr>
                <w:sz w:val="20"/>
                <w:szCs w:val="20"/>
              </w:rPr>
              <w:t>:</w:t>
            </w:r>
          </w:p>
          <w:p w:rsidR="00E13809" w:rsidRDefault="00E13809">
            <w:pPr>
              <w:jc w:val="both"/>
            </w:pPr>
            <w:r>
              <w:rPr>
                <w:sz w:val="20"/>
                <w:szCs w:val="20"/>
              </w:rPr>
              <w:t>Oktatási cél: A hallgatók ismerjék meg az elektromechanikus szerkezeti elemek igénybevételét, működését, szerkesztési módjait. Legyenek képesek az egyes szerkezeti elemek igénybevételének és működésének mérnöki megítélésére</w:t>
            </w:r>
            <w:r>
              <w:t>.</w:t>
            </w:r>
          </w:p>
          <w:p w:rsidR="00E13809" w:rsidRDefault="00E13809">
            <w:pPr>
              <w:jc w:val="both"/>
              <w:rPr>
                <w:sz w:val="20"/>
                <w:szCs w:val="20"/>
              </w:rPr>
            </w:pPr>
            <w:r>
              <w:rPr>
                <w:i/>
                <w:iCs/>
                <w:sz w:val="20"/>
                <w:szCs w:val="20"/>
              </w:rPr>
              <w:t>Oktatási cél elérését szolgáló feladatok</w:t>
            </w:r>
            <w:r>
              <w:rPr>
                <w:sz w:val="20"/>
                <w:szCs w:val="20"/>
              </w:rPr>
              <w:t>:</w:t>
            </w:r>
          </w:p>
          <w:p w:rsidR="00E13809" w:rsidRDefault="00E13809">
            <w:pPr>
              <w:numPr>
                <w:ilvl w:val="0"/>
                <w:numId w:val="16"/>
              </w:numPr>
              <w:jc w:val="both"/>
              <w:rPr>
                <w:sz w:val="20"/>
                <w:szCs w:val="20"/>
              </w:rPr>
            </w:pPr>
            <w:r>
              <w:rPr>
                <w:sz w:val="20"/>
                <w:szCs w:val="20"/>
              </w:rPr>
              <w:t xml:space="preserve">A műszaki mechanika (sztatika, szilárdságtan) </w:t>
            </w:r>
            <w:proofErr w:type="gramStart"/>
            <w:r>
              <w:rPr>
                <w:sz w:val="20"/>
                <w:szCs w:val="20"/>
              </w:rPr>
              <w:t>alapjainak  megismerése</w:t>
            </w:r>
            <w:proofErr w:type="gramEnd"/>
            <w:r>
              <w:rPr>
                <w:sz w:val="20"/>
                <w:szCs w:val="20"/>
              </w:rPr>
              <w:t xml:space="preserve">. </w:t>
            </w:r>
          </w:p>
          <w:p w:rsidR="00E13809" w:rsidRDefault="00E13809">
            <w:pPr>
              <w:numPr>
                <w:ilvl w:val="0"/>
                <w:numId w:val="16"/>
              </w:numPr>
              <w:jc w:val="both"/>
              <w:rPr>
                <w:sz w:val="20"/>
                <w:szCs w:val="20"/>
              </w:rPr>
            </w:pPr>
            <w:r>
              <w:rPr>
                <w:sz w:val="20"/>
                <w:szCs w:val="20"/>
              </w:rPr>
              <w:t xml:space="preserve">Az elektromechanikus szerkezetek igénybevételének és működésének elemzése. </w:t>
            </w:r>
          </w:p>
          <w:p w:rsidR="00E13809" w:rsidRDefault="00E13809">
            <w:pPr>
              <w:jc w:val="both"/>
              <w:rPr>
                <w:sz w:val="20"/>
                <w:szCs w:val="20"/>
              </w:rPr>
            </w:pPr>
            <w:r>
              <w:rPr>
                <w:sz w:val="20"/>
                <w:szCs w:val="20"/>
              </w:rPr>
              <w:t xml:space="preserve">A tantárgy törzsanyagának, oktatási módszereinek és követelményeinek tartalmazniuk kell mindazon </w:t>
            </w:r>
            <w:r>
              <w:rPr>
                <w:i/>
                <w:iCs/>
                <w:sz w:val="20"/>
                <w:szCs w:val="20"/>
              </w:rPr>
              <w:t>ismereteket</w:t>
            </w:r>
            <w:r>
              <w:rPr>
                <w:sz w:val="20"/>
                <w:szCs w:val="20"/>
              </w:rPr>
              <w:t xml:space="preserve">, </w:t>
            </w:r>
            <w:r>
              <w:rPr>
                <w:i/>
                <w:iCs/>
                <w:sz w:val="20"/>
                <w:szCs w:val="20"/>
              </w:rPr>
              <w:t>jártasságokat</w:t>
            </w:r>
            <w:r>
              <w:rPr>
                <w:sz w:val="20"/>
                <w:szCs w:val="20"/>
              </w:rPr>
              <w:t xml:space="preserve"> és </w:t>
            </w:r>
            <w:r>
              <w:rPr>
                <w:i/>
                <w:iCs/>
                <w:sz w:val="20"/>
                <w:szCs w:val="20"/>
              </w:rPr>
              <w:t>készségeket</w:t>
            </w:r>
            <w:r>
              <w:rPr>
                <w:sz w:val="20"/>
                <w:szCs w:val="20"/>
              </w:rPr>
              <w:t>, amelyek lehetővé teszik a konvertálható villamosmérnökök képzését.</w:t>
            </w:r>
          </w:p>
          <w:p w:rsidR="00E13809" w:rsidRDefault="00E13809">
            <w:pPr>
              <w:jc w:val="both"/>
              <w:rPr>
                <w:sz w:val="20"/>
                <w:szCs w:val="20"/>
              </w:rPr>
            </w:pPr>
            <w:r>
              <w:rPr>
                <w:sz w:val="20"/>
                <w:szCs w:val="20"/>
              </w:rPr>
              <w:t>A tárgy oktatója 25%-ban eltérhet a részletes tematikától a szakiránynak megfelelően.</w:t>
            </w:r>
          </w:p>
        </w:tc>
      </w:tr>
      <w:tr w:rsidR="00E13809">
        <w:trPr>
          <w:cantSplit/>
        </w:trPr>
        <w:tc>
          <w:tcPr>
            <w:tcW w:w="9284" w:type="dxa"/>
            <w:gridSpan w:val="12"/>
            <w:shd w:val="clear" w:color="auto" w:fill="FFFFFF"/>
          </w:tcPr>
          <w:p w:rsidR="00E13809" w:rsidRDefault="00E13809">
            <w:pPr>
              <w:jc w:val="both"/>
              <w:rPr>
                <w:i/>
                <w:iCs/>
                <w:sz w:val="20"/>
                <w:szCs w:val="20"/>
              </w:rPr>
            </w:pPr>
            <w:r>
              <w:rPr>
                <w:i/>
                <w:iCs/>
                <w:sz w:val="20"/>
                <w:szCs w:val="20"/>
              </w:rPr>
              <w:t xml:space="preserve">Tematika: </w:t>
            </w:r>
          </w:p>
          <w:p w:rsidR="00E13809" w:rsidRDefault="00E13809">
            <w:pPr>
              <w:autoSpaceDE/>
              <w:autoSpaceDN/>
              <w:jc w:val="both"/>
              <w:rPr>
                <w:sz w:val="20"/>
                <w:szCs w:val="20"/>
              </w:rPr>
            </w:pPr>
            <w:r w:rsidRPr="00B5158B">
              <w:rPr>
                <w:b/>
                <w:sz w:val="20"/>
                <w:szCs w:val="20"/>
              </w:rPr>
              <w:t>Elektromechanikai szerkezetek erőviszonyai,</w:t>
            </w:r>
            <w:r>
              <w:rPr>
                <w:sz w:val="20"/>
                <w:szCs w:val="20"/>
              </w:rPr>
              <w:t xml:space="preserve"> alapfogalmak, alaptörvények, alapműveletek;- eredő erő meghatározásának módszerei, súlypontszámítás, elsőrendű nyomaték; </w:t>
            </w:r>
            <w:proofErr w:type="spellStart"/>
            <w:r>
              <w:rPr>
                <w:sz w:val="20"/>
                <w:szCs w:val="20"/>
              </w:rPr>
              <w:t>-reakció</w:t>
            </w:r>
            <w:proofErr w:type="spellEnd"/>
            <w:r>
              <w:rPr>
                <w:sz w:val="20"/>
                <w:szCs w:val="20"/>
              </w:rPr>
              <w:t xml:space="preserve"> erők meghatározása, kényszerek ismertetése</w:t>
            </w:r>
          </w:p>
          <w:p w:rsidR="00E13809" w:rsidRDefault="00E13809">
            <w:pPr>
              <w:autoSpaceDE/>
              <w:autoSpaceDN/>
              <w:jc w:val="both"/>
              <w:rPr>
                <w:sz w:val="20"/>
                <w:szCs w:val="20"/>
              </w:rPr>
            </w:pPr>
            <w:r w:rsidRPr="00B5158B">
              <w:rPr>
                <w:b/>
                <w:sz w:val="20"/>
                <w:szCs w:val="20"/>
              </w:rPr>
              <w:t>Szilárdságtani alapismeretek,</w:t>
            </w:r>
            <w:r>
              <w:rPr>
                <w:sz w:val="20"/>
                <w:szCs w:val="20"/>
              </w:rPr>
              <w:t xml:space="preserve"> igénybevételek fogalma, fajtái, igénybevételi függvények és ábrák; </w:t>
            </w:r>
            <w:proofErr w:type="spellStart"/>
            <w:r>
              <w:rPr>
                <w:sz w:val="20"/>
                <w:szCs w:val="20"/>
              </w:rPr>
              <w:t>-szilárdsági</w:t>
            </w:r>
            <w:proofErr w:type="spellEnd"/>
            <w:r>
              <w:rPr>
                <w:sz w:val="20"/>
                <w:szCs w:val="20"/>
              </w:rPr>
              <w:t xml:space="preserve"> méretezés általános kérdései; </w:t>
            </w:r>
            <w:proofErr w:type="spellStart"/>
            <w:r>
              <w:rPr>
                <w:sz w:val="20"/>
                <w:szCs w:val="20"/>
              </w:rPr>
              <w:t>-feszültségi</w:t>
            </w:r>
            <w:proofErr w:type="spellEnd"/>
            <w:r>
              <w:rPr>
                <w:sz w:val="20"/>
                <w:szCs w:val="20"/>
              </w:rPr>
              <w:t xml:space="preserve"> és alakváltozási állapot, rudak feszültségei, alakváltozásai</w:t>
            </w:r>
          </w:p>
          <w:p w:rsidR="00E13809" w:rsidRDefault="00E13809">
            <w:pPr>
              <w:autoSpaceDE/>
              <w:autoSpaceDN/>
              <w:jc w:val="both"/>
              <w:rPr>
                <w:sz w:val="20"/>
                <w:szCs w:val="20"/>
              </w:rPr>
            </w:pPr>
            <w:r w:rsidRPr="00B5158B">
              <w:rPr>
                <w:b/>
                <w:sz w:val="20"/>
                <w:szCs w:val="20"/>
              </w:rPr>
              <w:t>Elektromechanikai szerkezetek</w:t>
            </w:r>
            <w:r>
              <w:rPr>
                <w:sz w:val="20"/>
                <w:szCs w:val="20"/>
              </w:rPr>
              <w:t xml:space="preserve"> dinamikája </w:t>
            </w:r>
            <w:proofErr w:type="spellStart"/>
            <w:r>
              <w:rPr>
                <w:sz w:val="20"/>
                <w:szCs w:val="20"/>
              </w:rPr>
              <w:t>-mechanizmusok</w:t>
            </w:r>
            <w:proofErr w:type="spellEnd"/>
            <w:r>
              <w:rPr>
                <w:sz w:val="20"/>
                <w:szCs w:val="20"/>
              </w:rPr>
              <w:t xml:space="preserve"> és alkatelemei kinematikája; </w:t>
            </w:r>
            <w:proofErr w:type="spellStart"/>
            <w:r>
              <w:rPr>
                <w:sz w:val="20"/>
                <w:szCs w:val="20"/>
              </w:rPr>
              <w:t>-elektromechanikai</w:t>
            </w:r>
            <w:proofErr w:type="spellEnd"/>
            <w:r>
              <w:rPr>
                <w:sz w:val="20"/>
                <w:szCs w:val="20"/>
              </w:rPr>
              <w:t xml:space="preserve"> szerkezetek és elemeinek kinetikája. Termikus igénybevételek.</w:t>
            </w:r>
          </w:p>
          <w:p w:rsidR="00E13809" w:rsidRDefault="00E13809">
            <w:pPr>
              <w:jc w:val="both"/>
              <w:rPr>
                <w:sz w:val="20"/>
                <w:szCs w:val="20"/>
              </w:rPr>
            </w:pPr>
            <w:r w:rsidRPr="00B5158B">
              <w:rPr>
                <w:b/>
                <w:sz w:val="20"/>
                <w:szCs w:val="20"/>
              </w:rPr>
              <w:t>Elektromechanikai szerkezetek elemei</w:t>
            </w:r>
            <w:r>
              <w:rPr>
                <w:sz w:val="20"/>
                <w:szCs w:val="20"/>
              </w:rPr>
              <w:t xml:space="preserve">, </w:t>
            </w:r>
            <w:proofErr w:type="spellStart"/>
            <w:r>
              <w:rPr>
                <w:sz w:val="20"/>
                <w:szCs w:val="20"/>
              </w:rPr>
              <w:t>rögzítéstechnikai</w:t>
            </w:r>
            <w:proofErr w:type="spellEnd"/>
            <w:r>
              <w:rPr>
                <w:sz w:val="20"/>
                <w:szCs w:val="20"/>
              </w:rPr>
              <w:t xml:space="preserve"> elemek, </w:t>
            </w:r>
            <w:proofErr w:type="spellStart"/>
            <w:r>
              <w:rPr>
                <w:sz w:val="20"/>
                <w:szCs w:val="20"/>
              </w:rPr>
              <w:t>-mozgástechnikai</w:t>
            </w:r>
            <w:proofErr w:type="spellEnd"/>
            <w:r>
              <w:rPr>
                <w:sz w:val="20"/>
                <w:szCs w:val="20"/>
              </w:rPr>
              <w:t xml:space="preserve"> elemek, </w:t>
            </w:r>
            <w:proofErr w:type="spellStart"/>
            <w:r>
              <w:rPr>
                <w:sz w:val="20"/>
                <w:szCs w:val="20"/>
              </w:rPr>
              <w:t>-hajtó</w:t>
            </w:r>
            <w:proofErr w:type="spellEnd"/>
            <w:r>
              <w:rPr>
                <w:sz w:val="20"/>
                <w:szCs w:val="20"/>
              </w:rPr>
              <w:t xml:space="preserve"> és működtető elemek</w:t>
            </w:r>
            <w:r>
              <w:rPr>
                <w:rFonts w:ascii="Arial" w:hAnsi="Arial" w:cs="Arial"/>
              </w:rPr>
              <w:t>.</w:t>
            </w:r>
          </w:p>
        </w:tc>
      </w:tr>
      <w:tr w:rsidR="00E13809">
        <w:trPr>
          <w:cantSplit/>
          <w:trHeight w:val="283"/>
        </w:trPr>
        <w:tc>
          <w:tcPr>
            <w:tcW w:w="7725" w:type="dxa"/>
            <w:gridSpan w:val="11"/>
            <w:shd w:val="clear" w:color="auto" w:fill="FFFFFF"/>
          </w:tcPr>
          <w:p w:rsidR="00E13809" w:rsidRDefault="00E13809">
            <w:pPr>
              <w:jc w:val="center"/>
              <w:rPr>
                <w:b/>
                <w:bCs/>
              </w:rPr>
            </w:pPr>
            <w:r>
              <w:rPr>
                <w:b/>
                <w:bCs/>
                <w:sz w:val="22"/>
                <w:szCs w:val="22"/>
              </w:rPr>
              <w:t>Témakör:</w:t>
            </w:r>
          </w:p>
        </w:tc>
        <w:tc>
          <w:tcPr>
            <w:tcW w:w="1559" w:type="dxa"/>
            <w:shd w:val="clear" w:color="auto" w:fill="FFFFFF"/>
          </w:tcPr>
          <w:p w:rsidR="00E13809" w:rsidRDefault="00E13809">
            <w:pPr>
              <w:jc w:val="center"/>
              <w:rPr>
                <w:b/>
                <w:bCs/>
              </w:rPr>
            </w:pPr>
            <w:r>
              <w:rPr>
                <w:b/>
                <w:bCs/>
                <w:sz w:val="22"/>
                <w:szCs w:val="22"/>
              </w:rPr>
              <w:t>Konzultáció</w:t>
            </w:r>
          </w:p>
        </w:tc>
      </w:tr>
      <w:tr w:rsidR="00E13809">
        <w:trPr>
          <w:cantSplit/>
          <w:trHeight w:val="283"/>
        </w:trPr>
        <w:tc>
          <w:tcPr>
            <w:tcW w:w="7725" w:type="dxa"/>
            <w:gridSpan w:val="11"/>
            <w:tcBorders>
              <w:bottom w:val="nil"/>
            </w:tcBorders>
            <w:shd w:val="clear" w:color="auto" w:fill="FFFFFF"/>
          </w:tcPr>
          <w:p w:rsidR="00E13809" w:rsidRPr="00024FCE" w:rsidRDefault="00E13809">
            <w:pPr>
              <w:ind w:left="-57"/>
              <w:jc w:val="both"/>
              <w:rPr>
                <w:bCs/>
                <w:sz w:val="20"/>
                <w:szCs w:val="20"/>
              </w:rPr>
            </w:pPr>
            <w:r w:rsidRPr="00024FCE">
              <w:rPr>
                <w:bCs/>
                <w:sz w:val="20"/>
                <w:szCs w:val="20"/>
              </w:rPr>
              <w:t>Statika</w:t>
            </w:r>
          </w:p>
          <w:p w:rsidR="00E13809" w:rsidRDefault="00E13809">
            <w:pPr>
              <w:autoSpaceDE/>
              <w:autoSpaceDN/>
              <w:ind w:left="-57"/>
              <w:jc w:val="both"/>
              <w:rPr>
                <w:sz w:val="20"/>
                <w:szCs w:val="20"/>
              </w:rPr>
            </w:pPr>
            <w:r>
              <w:rPr>
                <w:sz w:val="20"/>
                <w:szCs w:val="20"/>
              </w:rPr>
              <w:t xml:space="preserve">Általános tájékoztató. Az elektromechanikus szerkezetek szerepe az elektronikus </w:t>
            </w:r>
            <w:proofErr w:type="spellStart"/>
            <w:r>
              <w:rPr>
                <w:sz w:val="20"/>
                <w:szCs w:val="20"/>
              </w:rPr>
              <w:t>berendezé-sekben</w:t>
            </w:r>
            <w:proofErr w:type="spellEnd"/>
            <w:r>
              <w:rPr>
                <w:sz w:val="20"/>
                <w:szCs w:val="20"/>
              </w:rPr>
              <w:t xml:space="preserve">. A műszaki mechanika alapfogalmai: erő, nyomaték. </w:t>
            </w:r>
          </w:p>
        </w:tc>
        <w:tc>
          <w:tcPr>
            <w:tcW w:w="1559" w:type="dxa"/>
            <w:vMerge w:val="restart"/>
            <w:shd w:val="clear" w:color="auto" w:fill="FFFFFF"/>
          </w:tcPr>
          <w:p w:rsidR="00E13809" w:rsidRDefault="00E13809">
            <w:pPr>
              <w:jc w:val="center"/>
              <w:rPr>
                <w:b/>
                <w:bCs/>
              </w:rPr>
            </w:pPr>
          </w:p>
          <w:p w:rsidR="00E13809" w:rsidRDefault="00E13809">
            <w:pPr>
              <w:jc w:val="center"/>
              <w:rPr>
                <w:b/>
                <w:bCs/>
              </w:rPr>
            </w:pPr>
          </w:p>
          <w:p w:rsidR="00E13809" w:rsidRDefault="00E13809">
            <w:pPr>
              <w:jc w:val="center"/>
              <w:rPr>
                <w:b/>
                <w:bCs/>
              </w:rPr>
            </w:pPr>
            <w:r>
              <w:rPr>
                <w:b/>
                <w:bCs/>
                <w:sz w:val="22"/>
                <w:szCs w:val="22"/>
              </w:rPr>
              <w:t>1.-4.</w:t>
            </w:r>
          </w:p>
        </w:tc>
      </w:tr>
      <w:tr w:rsidR="00E13809">
        <w:trPr>
          <w:cantSplit/>
          <w:trHeight w:val="283"/>
        </w:trPr>
        <w:tc>
          <w:tcPr>
            <w:tcW w:w="7725" w:type="dxa"/>
            <w:gridSpan w:val="11"/>
            <w:tcBorders>
              <w:top w:val="nil"/>
              <w:bottom w:val="nil"/>
            </w:tcBorders>
            <w:shd w:val="clear" w:color="auto" w:fill="FFFFFF"/>
          </w:tcPr>
          <w:p w:rsidR="00E13809" w:rsidRDefault="00E13809" w:rsidP="00365805">
            <w:pPr>
              <w:jc w:val="both"/>
              <w:rPr>
                <w:sz w:val="20"/>
                <w:szCs w:val="20"/>
              </w:rPr>
            </w:pPr>
            <w:r>
              <w:rPr>
                <w:sz w:val="20"/>
                <w:szCs w:val="20"/>
              </w:rPr>
              <w:t>Műveletek erővektorokkal (összeadás, áthelyezés, eredő számítás). Erőrendszerek. Erők egyensúlyának meghatározása (számítással, szerkesztéssel) Megoszló erőrendszerek. Súlypontszámítás.</w:t>
            </w:r>
          </w:p>
        </w:tc>
        <w:tc>
          <w:tcPr>
            <w:tcW w:w="1559" w:type="dxa"/>
            <w:vMerge/>
            <w:shd w:val="clear" w:color="auto" w:fill="FFFFFF"/>
          </w:tcPr>
          <w:p w:rsidR="00E13809" w:rsidRDefault="00E13809">
            <w:pPr>
              <w:jc w:val="center"/>
              <w:rPr>
                <w:b/>
                <w:bCs/>
              </w:rPr>
            </w:pPr>
          </w:p>
        </w:tc>
      </w:tr>
      <w:tr w:rsidR="00E13809">
        <w:trPr>
          <w:cantSplit/>
          <w:trHeight w:val="283"/>
        </w:trPr>
        <w:tc>
          <w:tcPr>
            <w:tcW w:w="7725" w:type="dxa"/>
            <w:gridSpan w:val="11"/>
            <w:tcBorders>
              <w:top w:val="nil"/>
            </w:tcBorders>
            <w:shd w:val="clear" w:color="auto" w:fill="FFFFFF"/>
          </w:tcPr>
          <w:p w:rsidR="00E13809" w:rsidRPr="00373422" w:rsidRDefault="00E13809" w:rsidP="0031023A">
            <w:pPr>
              <w:jc w:val="both"/>
              <w:rPr>
                <w:sz w:val="20"/>
                <w:szCs w:val="20"/>
              </w:rPr>
            </w:pPr>
            <w:r w:rsidRPr="00373422">
              <w:rPr>
                <w:sz w:val="20"/>
                <w:szCs w:val="20"/>
              </w:rPr>
              <w:t>Szilárdságtan</w:t>
            </w:r>
          </w:p>
          <w:p w:rsidR="00E13809" w:rsidRPr="00373422" w:rsidRDefault="00E13809" w:rsidP="0031023A">
            <w:pPr>
              <w:jc w:val="both"/>
              <w:rPr>
                <w:sz w:val="20"/>
                <w:szCs w:val="20"/>
              </w:rPr>
            </w:pPr>
            <w:r w:rsidRPr="00373422">
              <w:rPr>
                <w:sz w:val="20"/>
                <w:szCs w:val="20"/>
              </w:rPr>
              <w:t>A szerkezetek igénybevétele, igénybevételi alaptípusok. Igénybevételi függvények</w:t>
            </w:r>
            <w:r w:rsidRPr="00373422">
              <w:rPr>
                <w:bCs/>
                <w:sz w:val="20"/>
                <w:szCs w:val="20"/>
              </w:rPr>
              <w:t xml:space="preserve"> I</w:t>
            </w:r>
            <w:r>
              <w:rPr>
                <w:bCs/>
                <w:sz w:val="20"/>
                <w:szCs w:val="20"/>
              </w:rPr>
              <w:t>génybevételi ábrák. Összefüggés az igénybevételi függvények között.</w:t>
            </w:r>
          </w:p>
        </w:tc>
        <w:tc>
          <w:tcPr>
            <w:tcW w:w="1559" w:type="dxa"/>
            <w:vMerge/>
            <w:shd w:val="clear" w:color="auto" w:fill="FFFFFF"/>
          </w:tcPr>
          <w:p w:rsidR="00E13809" w:rsidRDefault="00E13809" w:rsidP="00176ACE">
            <w:pPr>
              <w:jc w:val="center"/>
              <w:rPr>
                <w:b/>
                <w:bCs/>
              </w:rPr>
            </w:pPr>
          </w:p>
        </w:tc>
      </w:tr>
      <w:tr w:rsidR="00E13809">
        <w:trPr>
          <w:cantSplit/>
          <w:trHeight w:val="283"/>
        </w:trPr>
        <w:tc>
          <w:tcPr>
            <w:tcW w:w="7725" w:type="dxa"/>
            <w:gridSpan w:val="11"/>
            <w:tcBorders>
              <w:bottom w:val="nil"/>
            </w:tcBorders>
            <w:shd w:val="clear" w:color="auto" w:fill="FFFFFF"/>
          </w:tcPr>
          <w:p w:rsidR="00E13809" w:rsidRDefault="00E13809">
            <w:pPr>
              <w:rPr>
                <w:bCs/>
                <w:sz w:val="20"/>
                <w:szCs w:val="20"/>
              </w:rPr>
            </w:pPr>
            <w:r>
              <w:rPr>
                <w:bCs/>
                <w:sz w:val="20"/>
                <w:szCs w:val="20"/>
              </w:rPr>
              <w:t xml:space="preserve">A mechanikai feszültség fogalma, kiszámítása, rugalmas és maradandó alakváltozás, szakítódiagram az anyagok terhelhetősége. Húzó, hajlító igénybevételeknek a keletkező feszültségek kiszámítása. Nyírás és csavarási igénybevételek és számításuk. Kihajlás és deformáció fogalma, számításuk Összetett igénybevételek. Mechanikai szerkezetek méretezése egyszerű és összetett nyugvó igénybevételre. Változó terhelés esetei, anyagkifáradási jelenség, méretezési elvek. </w:t>
            </w:r>
          </w:p>
          <w:p w:rsidR="00E13809" w:rsidRDefault="00E13809" w:rsidP="009A1053">
            <w:pPr>
              <w:rPr>
                <w:bCs/>
                <w:sz w:val="20"/>
                <w:szCs w:val="20"/>
              </w:rPr>
            </w:pPr>
            <w:r>
              <w:rPr>
                <w:bCs/>
                <w:sz w:val="20"/>
                <w:szCs w:val="20"/>
              </w:rPr>
              <w:t>Elektromechanikus szerkezetek elemei.</w:t>
            </w:r>
          </w:p>
          <w:p w:rsidR="00E13809" w:rsidRDefault="00E13809">
            <w:pPr>
              <w:rPr>
                <w:bCs/>
                <w:sz w:val="20"/>
                <w:szCs w:val="20"/>
              </w:rPr>
            </w:pPr>
            <w:r>
              <w:rPr>
                <w:bCs/>
                <w:sz w:val="20"/>
                <w:szCs w:val="20"/>
              </w:rPr>
              <w:t>Az elektromechanikus szerkezetek kötőelemei. Kötések osztályozása. Kötések rugalmas alakváltoztatással. Képlékeny alakváltozások. Anyaggal záró kötések. Alkalmazási területek.</w:t>
            </w:r>
          </w:p>
          <w:p w:rsidR="00E13809" w:rsidRDefault="00E13809">
            <w:pPr>
              <w:rPr>
                <w:bCs/>
                <w:sz w:val="20"/>
                <w:szCs w:val="20"/>
              </w:rPr>
            </w:pPr>
            <w:r>
              <w:rPr>
                <w:bCs/>
                <w:sz w:val="20"/>
                <w:szCs w:val="20"/>
              </w:rPr>
              <w:t>Az elektromechanikus szerkezetekben alkalmazott vezetőelemek, csapágyak, tengelyek,</w:t>
            </w:r>
          </w:p>
          <w:p w:rsidR="00E13809" w:rsidRPr="00373422" w:rsidRDefault="00E13809">
            <w:pPr>
              <w:rPr>
                <w:bCs/>
                <w:sz w:val="20"/>
                <w:szCs w:val="20"/>
              </w:rPr>
            </w:pPr>
            <w:r>
              <w:rPr>
                <w:bCs/>
                <w:sz w:val="20"/>
                <w:szCs w:val="20"/>
              </w:rPr>
              <w:t>vezetékek. Alkalmazási területeik.</w:t>
            </w:r>
          </w:p>
        </w:tc>
        <w:tc>
          <w:tcPr>
            <w:tcW w:w="1559" w:type="dxa"/>
            <w:shd w:val="clear" w:color="auto" w:fill="FFFFFF"/>
          </w:tcPr>
          <w:p w:rsidR="00E13809" w:rsidRDefault="00E13809" w:rsidP="00176ACE">
            <w:pPr>
              <w:jc w:val="center"/>
              <w:rPr>
                <w:b/>
                <w:bCs/>
              </w:rPr>
            </w:pPr>
          </w:p>
          <w:p w:rsidR="00E13809" w:rsidRDefault="00E13809" w:rsidP="00176ACE">
            <w:pPr>
              <w:jc w:val="center"/>
              <w:rPr>
                <w:b/>
                <w:bCs/>
              </w:rPr>
            </w:pPr>
          </w:p>
          <w:p w:rsidR="00E13809" w:rsidRDefault="00E13809" w:rsidP="00176ACE">
            <w:pPr>
              <w:jc w:val="center"/>
              <w:rPr>
                <w:b/>
                <w:bCs/>
              </w:rPr>
            </w:pPr>
            <w:r>
              <w:rPr>
                <w:b/>
                <w:bCs/>
                <w:sz w:val="22"/>
                <w:szCs w:val="22"/>
              </w:rPr>
              <w:t>4.-8.</w:t>
            </w:r>
          </w:p>
          <w:p w:rsidR="00E13809" w:rsidRDefault="00E13809" w:rsidP="009A1053"/>
          <w:p w:rsidR="00E13809" w:rsidRPr="009A1053" w:rsidRDefault="00E13809" w:rsidP="009A1053"/>
        </w:tc>
      </w:tr>
      <w:tr w:rsidR="00E13809">
        <w:trPr>
          <w:cantSplit/>
          <w:trHeight w:val="278"/>
        </w:trPr>
        <w:tc>
          <w:tcPr>
            <w:tcW w:w="9284" w:type="dxa"/>
            <w:gridSpan w:val="12"/>
            <w:shd w:val="clear" w:color="auto" w:fill="FFFFFF"/>
          </w:tcPr>
          <w:p w:rsidR="00E13809" w:rsidRPr="00B47C21" w:rsidRDefault="00E13809" w:rsidP="00B57E3A">
            <w:pPr>
              <w:rPr>
                <w:b/>
              </w:rPr>
            </w:pPr>
            <w:r w:rsidRPr="00B47C21">
              <w:rPr>
                <w:b/>
              </w:rPr>
              <w:lastRenderedPageBreak/>
              <w:t>A félévközi követelmények:</w:t>
            </w:r>
          </w:p>
        </w:tc>
      </w:tr>
      <w:tr w:rsidR="00E13809">
        <w:trPr>
          <w:cantSplit/>
          <w:trHeight w:val="880"/>
        </w:trPr>
        <w:tc>
          <w:tcPr>
            <w:tcW w:w="9284" w:type="dxa"/>
            <w:gridSpan w:val="12"/>
            <w:tcBorders>
              <w:bottom w:val="nil"/>
            </w:tcBorders>
            <w:shd w:val="clear" w:color="auto" w:fill="FFFFFF"/>
          </w:tcPr>
          <w:p w:rsidR="00E13809" w:rsidRPr="00B47C21" w:rsidRDefault="00E13809" w:rsidP="00B47C21">
            <w:pPr>
              <w:jc w:val="both"/>
              <w:rPr>
                <w:sz w:val="20"/>
                <w:szCs w:val="20"/>
              </w:rPr>
            </w:pPr>
            <w:r>
              <w:rPr>
                <w:sz w:val="20"/>
                <w:szCs w:val="20"/>
              </w:rPr>
              <w:t>Az évközi jegy megszerzéséhez egy min. 10 oldalas esszé megírása és határidőre történő beadása, adott</w:t>
            </w:r>
            <w:r w:rsidRPr="00B47C21">
              <w:rPr>
                <w:sz w:val="20"/>
                <w:szCs w:val="20"/>
              </w:rPr>
              <w:t xml:space="preserve"> témakörök közül</w:t>
            </w:r>
            <w:r>
              <w:rPr>
                <w:sz w:val="20"/>
                <w:szCs w:val="20"/>
              </w:rPr>
              <w:t>. A dolgozat terjedelmében</w:t>
            </w:r>
            <w:r w:rsidRPr="00B47C21">
              <w:rPr>
                <w:sz w:val="20"/>
                <w:szCs w:val="20"/>
              </w:rPr>
              <w:t xml:space="preserve"> nem számít bele a borító oldal, a tartalomjegyzék és a felhasznált irodalom felsorolása. </w:t>
            </w:r>
          </w:p>
          <w:p w:rsidR="00E13809" w:rsidRDefault="00E13809" w:rsidP="00B47C21">
            <w:pPr>
              <w:jc w:val="both"/>
              <w:rPr>
                <w:sz w:val="20"/>
                <w:szCs w:val="20"/>
              </w:rPr>
            </w:pPr>
            <w:r w:rsidRPr="00B47C21">
              <w:rPr>
                <w:sz w:val="20"/>
                <w:szCs w:val="20"/>
              </w:rPr>
              <w:t>FIGYELEM! A feladat beadása a vizsgára bocsátás feltétele</w:t>
            </w:r>
            <w:r>
              <w:rPr>
                <w:sz w:val="20"/>
                <w:szCs w:val="20"/>
              </w:rPr>
              <w:t>!</w:t>
            </w:r>
          </w:p>
          <w:p w:rsidR="00E13809" w:rsidRDefault="00E13809" w:rsidP="009A1053">
            <w:pPr>
              <w:jc w:val="both"/>
              <w:rPr>
                <w:sz w:val="20"/>
                <w:szCs w:val="20"/>
              </w:rPr>
            </w:pPr>
            <w:r w:rsidRPr="009A1053">
              <w:rPr>
                <w:sz w:val="20"/>
                <w:szCs w:val="20"/>
              </w:rPr>
              <w:t xml:space="preserve">A félév során kiadásra </w:t>
            </w:r>
            <w:r>
              <w:rPr>
                <w:sz w:val="20"/>
                <w:szCs w:val="20"/>
              </w:rPr>
              <w:t>kerül 5 fakultatív házi feladat</w:t>
            </w:r>
            <w:r w:rsidRPr="009A1053">
              <w:rPr>
                <w:sz w:val="20"/>
                <w:szCs w:val="20"/>
              </w:rPr>
              <w:t>. Ezen házi feladatok beadása nem kötelező. Azok a hallgatók, akik hat</w:t>
            </w:r>
            <w:r>
              <w:rPr>
                <w:sz w:val="20"/>
                <w:szCs w:val="20"/>
              </w:rPr>
              <w:t>áridőre a feladatokat el</w:t>
            </w:r>
            <w:r w:rsidRPr="009A1053">
              <w:rPr>
                <w:sz w:val="20"/>
                <w:szCs w:val="20"/>
              </w:rPr>
              <w:t>készítik és beküldik, a feladatban megadott pont értékét 20 %-át beszámítjuk a vizsgán elért eredményéhez, ha a vizsgán elérte az elégséges szintet.</w:t>
            </w:r>
          </w:p>
        </w:tc>
      </w:tr>
      <w:tr w:rsidR="00E13809">
        <w:trPr>
          <w:cantSplit/>
          <w:trHeight w:val="880"/>
        </w:trPr>
        <w:tc>
          <w:tcPr>
            <w:tcW w:w="9284" w:type="dxa"/>
            <w:gridSpan w:val="12"/>
            <w:tcBorders>
              <w:bottom w:val="nil"/>
            </w:tcBorders>
            <w:shd w:val="clear" w:color="auto" w:fill="FFFFFF"/>
          </w:tcPr>
          <w:p w:rsidR="00E13809" w:rsidRDefault="00E13809" w:rsidP="009A1053">
            <w:pPr>
              <w:rPr>
                <w:b/>
              </w:rPr>
            </w:pPr>
            <w:r w:rsidRPr="009A1053">
              <w:rPr>
                <w:b/>
              </w:rPr>
              <w:t>Félévi követelmény:</w:t>
            </w:r>
          </w:p>
          <w:p w:rsidR="00E13809" w:rsidRPr="009A1053" w:rsidRDefault="00E13809" w:rsidP="009A1053">
            <w:pPr>
              <w:rPr>
                <w:sz w:val="20"/>
                <w:szCs w:val="20"/>
              </w:rPr>
            </w:pPr>
            <w:r w:rsidRPr="009A1053">
              <w:rPr>
                <w:sz w:val="20"/>
                <w:szCs w:val="20"/>
              </w:rPr>
              <w:t>A félév végén a kiadott tananyagból vizsgán számolnak be.</w:t>
            </w:r>
            <w:r>
              <w:rPr>
                <w:sz w:val="20"/>
                <w:szCs w:val="20"/>
              </w:rPr>
              <w:t xml:space="preserve"> A megoldá</w:t>
            </w:r>
            <w:r w:rsidRPr="009A1053">
              <w:rPr>
                <w:sz w:val="20"/>
                <w:szCs w:val="20"/>
              </w:rPr>
              <w:t>sokat, ill. a kérdésekre adott válaszokat pontozzuk és a pont</w:t>
            </w:r>
            <w:r>
              <w:rPr>
                <w:sz w:val="20"/>
                <w:szCs w:val="20"/>
              </w:rPr>
              <w:t>ok összesítése után %-ban megha</w:t>
            </w:r>
            <w:r w:rsidRPr="009A1053">
              <w:rPr>
                <w:sz w:val="20"/>
                <w:szCs w:val="20"/>
              </w:rPr>
              <w:t>tározzuk a teljesítményét. (Figyelem az elért % pontok a faku</w:t>
            </w:r>
            <w:r>
              <w:rPr>
                <w:sz w:val="20"/>
                <w:szCs w:val="20"/>
              </w:rPr>
              <w:t>ltatív házi feladatok beküldésé</w:t>
            </w:r>
            <w:r w:rsidRPr="009A1053">
              <w:rPr>
                <w:sz w:val="20"/>
                <w:szCs w:val="20"/>
              </w:rPr>
              <w:t>vel növelhető).</w:t>
            </w:r>
          </w:p>
          <w:p w:rsidR="00E13809" w:rsidRPr="009A1053" w:rsidRDefault="00E13809" w:rsidP="009A1053">
            <w:pPr>
              <w:rPr>
                <w:sz w:val="20"/>
                <w:szCs w:val="20"/>
              </w:rPr>
            </w:pPr>
            <w:r w:rsidRPr="009A1053">
              <w:rPr>
                <w:sz w:val="20"/>
                <w:szCs w:val="20"/>
              </w:rPr>
              <w:t>Az érdemjegy megállapítása az alábbi táblázat szerint történik:</w:t>
            </w:r>
          </w:p>
          <w:p w:rsidR="00E13809" w:rsidRPr="009A1053" w:rsidRDefault="00E13809" w:rsidP="009A1053">
            <w:pPr>
              <w:rPr>
                <w:sz w:val="20"/>
                <w:szCs w:val="20"/>
              </w:rPr>
            </w:pPr>
            <w:r w:rsidRPr="009A1053">
              <w:rPr>
                <w:sz w:val="20"/>
                <w:szCs w:val="20"/>
              </w:rPr>
              <w:t>0-39%</w:t>
            </w:r>
            <w:r w:rsidRPr="009A1053">
              <w:rPr>
                <w:sz w:val="20"/>
                <w:szCs w:val="20"/>
              </w:rPr>
              <w:tab/>
            </w:r>
            <w:r>
              <w:rPr>
                <w:sz w:val="20"/>
                <w:szCs w:val="20"/>
              </w:rPr>
              <w:tab/>
            </w:r>
            <w:r w:rsidRPr="009A1053">
              <w:rPr>
                <w:sz w:val="20"/>
                <w:szCs w:val="20"/>
              </w:rPr>
              <w:t>Elégtelen (1)</w:t>
            </w:r>
          </w:p>
          <w:p w:rsidR="00E13809" w:rsidRPr="009A1053" w:rsidRDefault="00E13809" w:rsidP="009A1053">
            <w:pPr>
              <w:rPr>
                <w:sz w:val="20"/>
                <w:szCs w:val="20"/>
              </w:rPr>
            </w:pPr>
            <w:r w:rsidRPr="009A1053">
              <w:rPr>
                <w:sz w:val="20"/>
                <w:szCs w:val="20"/>
              </w:rPr>
              <w:t>40-54%</w:t>
            </w:r>
            <w:r w:rsidRPr="009A1053">
              <w:rPr>
                <w:sz w:val="20"/>
                <w:szCs w:val="20"/>
              </w:rPr>
              <w:tab/>
            </w:r>
            <w:r>
              <w:rPr>
                <w:sz w:val="20"/>
                <w:szCs w:val="20"/>
              </w:rPr>
              <w:tab/>
            </w:r>
            <w:r w:rsidRPr="009A1053">
              <w:rPr>
                <w:sz w:val="20"/>
                <w:szCs w:val="20"/>
              </w:rPr>
              <w:t>Elégséges (2)</w:t>
            </w:r>
          </w:p>
          <w:p w:rsidR="00E13809" w:rsidRPr="009A1053" w:rsidRDefault="00E13809" w:rsidP="009A1053">
            <w:pPr>
              <w:rPr>
                <w:sz w:val="20"/>
                <w:szCs w:val="20"/>
              </w:rPr>
            </w:pPr>
            <w:r w:rsidRPr="009A1053">
              <w:rPr>
                <w:sz w:val="20"/>
                <w:szCs w:val="20"/>
              </w:rPr>
              <w:t>55-69%</w:t>
            </w:r>
            <w:r w:rsidRPr="009A1053">
              <w:rPr>
                <w:sz w:val="20"/>
                <w:szCs w:val="20"/>
              </w:rPr>
              <w:tab/>
            </w:r>
            <w:r>
              <w:rPr>
                <w:sz w:val="20"/>
                <w:szCs w:val="20"/>
              </w:rPr>
              <w:tab/>
            </w:r>
            <w:r w:rsidRPr="009A1053">
              <w:rPr>
                <w:sz w:val="20"/>
                <w:szCs w:val="20"/>
              </w:rPr>
              <w:t>Közepes (3)</w:t>
            </w:r>
          </w:p>
          <w:p w:rsidR="00E13809" w:rsidRPr="009A1053" w:rsidRDefault="00E13809" w:rsidP="009A1053">
            <w:pPr>
              <w:rPr>
                <w:sz w:val="20"/>
                <w:szCs w:val="20"/>
              </w:rPr>
            </w:pPr>
            <w:r w:rsidRPr="009A1053">
              <w:rPr>
                <w:sz w:val="20"/>
                <w:szCs w:val="20"/>
              </w:rPr>
              <w:t>70-84%</w:t>
            </w:r>
            <w:r w:rsidRPr="009A1053">
              <w:rPr>
                <w:sz w:val="20"/>
                <w:szCs w:val="20"/>
              </w:rPr>
              <w:tab/>
            </w:r>
            <w:r>
              <w:rPr>
                <w:sz w:val="20"/>
                <w:szCs w:val="20"/>
              </w:rPr>
              <w:tab/>
            </w:r>
            <w:r w:rsidRPr="009A1053">
              <w:rPr>
                <w:sz w:val="20"/>
                <w:szCs w:val="20"/>
              </w:rPr>
              <w:t>Jó (4)</w:t>
            </w:r>
          </w:p>
          <w:p w:rsidR="00E13809" w:rsidRDefault="00E13809" w:rsidP="009A1053">
            <w:pPr>
              <w:rPr>
                <w:sz w:val="20"/>
                <w:szCs w:val="20"/>
              </w:rPr>
            </w:pPr>
            <w:r>
              <w:rPr>
                <w:sz w:val="20"/>
                <w:szCs w:val="20"/>
              </w:rPr>
              <w:t>85-100%</w:t>
            </w:r>
            <w:r>
              <w:rPr>
                <w:sz w:val="20"/>
                <w:szCs w:val="20"/>
              </w:rPr>
              <w:tab/>
            </w:r>
            <w:r w:rsidRPr="009A1053">
              <w:rPr>
                <w:sz w:val="20"/>
                <w:szCs w:val="20"/>
              </w:rPr>
              <w:t>Jeles (5)</w:t>
            </w:r>
          </w:p>
        </w:tc>
      </w:tr>
      <w:tr w:rsidR="00E13809">
        <w:trPr>
          <w:cantSplit/>
          <w:trHeight w:val="278"/>
        </w:trPr>
        <w:tc>
          <w:tcPr>
            <w:tcW w:w="9284" w:type="dxa"/>
            <w:gridSpan w:val="12"/>
            <w:shd w:val="clear" w:color="auto" w:fill="FFFFFF"/>
          </w:tcPr>
          <w:p w:rsidR="00E13809" w:rsidRDefault="00E13809">
            <w:pPr>
              <w:jc w:val="center"/>
              <w:rPr>
                <w:b/>
                <w:bCs/>
              </w:rPr>
            </w:pPr>
            <w:r>
              <w:rPr>
                <w:b/>
                <w:bCs/>
                <w:sz w:val="22"/>
                <w:szCs w:val="22"/>
              </w:rPr>
              <w:t>Irodalom:</w:t>
            </w:r>
          </w:p>
        </w:tc>
      </w:tr>
      <w:tr w:rsidR="00E13809">
        <w:trPr>
          <w:cantSplit/>
          <w:trHeight w:val="278"/>
        </w:trPr>
        <w:tc>
          <w:tcPr>
            <w:tcW w:w="9284" w:type="dxa"/>
            <w:gridSpan w:val="12"/>
          </w:tcPr>
          <w:p w:rsidR="00E13809" w:rsidRDefault="00E13809">
            <w:pPr>
              <w:pStyle w:val="Normlbehzs"/>
              <w:ind w:left="0" w:firstLine="0"/>
              <w:rPr>
                <w:rFonts w:ascii="Times New Roman" w:hAnsi="Times New Roman" w:cs="Times New Roman"/>
                <w:b/>
                <w:bCs/>
                <w:lang w:val="hu-HU"/>
              </w:rPr>
            </w:pPr>
            <w:r>
              <w:rPr>
                <w:rFonts w:ascii="Times New Roman" w:hAnsi="Times New Roman" w:cs="Times New Roman"/>
                <w:b/>
                <w:bCs/>
                <w:sz w:val="22"/>
                <w:szCs w:val="22"/>
                <w:lang w:val="hu-HU"/>
              </w:rPr>
              <w:t xml:space="preserve">Kötelező: </w:t>
            </w:r>
          </w:p>
          <w:p w:rsidR="00E13809" w:rsidRDefault="00E13809">
            <w:pPr>
              <w:rPr>
                <w:sz w:val="20"/>
                <w:szCs w:val="20"/>
              </w:rPr>
            </w:pPr>
            <w:proofErr w:type="spellStart"/>
            <w:r>
              <w:rPr>
                <w:sz w:val="20"/>
                <w:szCs w:val="20"/>
              </w:rPr>
              <w:t>Bugyjás</w:t>
            </w:r>
            <w:proofErr w:type="spellEnd"/>
            <w:r>
              <w:rPr>
                <w:sz w:val="20"/>
                <w:szCs w:val="20"/>
              </w:rPr>
              <w:t xml:space="preserve"> József: Elektromechanikus szerkezetek elemei (KKVFK – 2019)</w:t>
            </w:r>
          </w:p>
          <w:p w:rsidR="00E13809" w:rsidRDefault="00E13809">
            <w:proofErr w:type="spellStart"/>
            <w:r>
              <w:rPr>
                <w:sz w:val="20"/>
                <w:szCs w:val="20"/>
              </w:rPr>
              <w:t>Bugyjás</w:t>
            </w:r>
            <w:proofErr w:type="spellEnd"/>
            <w:r>
              <w:rPr>
                <w:sz w:val="20"/>
                <w:szCs w:val="20"/>
              </w:rPr>
              <w:t xml:space="preserve"> József: Mérnöki alapismeretek (BMF KVK 2045)</w:t>
            </w:r>
          </w:p>
        </w:tc>
      </w:tr>
      <w:tr w:rsidR="00E13809">
        <w:trPr>
          <w:cantSplit/>
          <w:trHeight w:val="278"/>
        </w:trPr>
        <w:tc>
          <w:tcPr>
            <w:tcW w:w="9284" w:type="dxa"/>
            <w:gridSpan w:val="12"/>
          </w:tcPr>
          <w:p w:rsidR="00E13809" w:rsidRDefault="00E13809">
            <w:pPr>
              <w:pStyle w:val="Felsorols"/>
            </w:pPr>
            <w:r>
              <w:t xml:space="preserve">Ajánlott: </w:t>
            </w:r>
          </w:p>
          <w:p w:rsidR="00E13809" w:rsidRDefault="00E13809">
            <w:pPr>
              <w:rPr>
                <w:sz w:val="20"/>
                <w:szCs w:val="20"/>
              </w:rPr>
            </w:pPr>
            <w:r>
              <w:rPr>
                <w:sz w:val="20"/>
                <w:szCs w:val="20"/>
              </w:rPr>
              <w:t>Ádám Pál: Általános műszaki ismeretek (KKVFK – 1154/I)</w:t>
            </w:r>
          </w:p>
          <w:p w:rsidR="00E13809" w:rsidRDefault="00E13809">
            <w:pPr>
              <w:tabs>
                <w:tab w:val="left" w:pos="2835"/>
              </w:tabs>
              <w:jc w:val="both"/>
              <w:rPr>
                <w:sz w:val="20"/>
                <w:szCs w:val="20"/>
              </w:rPr>
            </w:pPr>
            <w:proofErr w:type="spellStart"/>
            <w:r>
              <w:rPr>
                <w:sz w:val="20"/>
                <w:szCs w:val="20"/>
              </w:rPr>
              <w:t>Hildebrand</w:t>
            </w:r>
            <w:proofErr w:type="spellEnd"/>
            <w:r>
              <w:rPr>
                <w:sz w:val="20"/>
                <w:szCs w:val="20"/>
              </w:rPr>
              <w:t>: Finommechanikai építőelemek, MK,1970</w:t>
            </w:r>
          </w:p>
          <w:p w:rsidR="00E13809" w:rsidRDefault="00E13809">
            <w:pPr>
              <w:tabs>
                <w:tab w:val="left" w:pos="2835"/>
              </w:tabs>
              <w:jc w:val="both"/>
              <w:rPr>
                <w:sz w:val="20"/>
                <w:szCs w:val="20"/>
              </w:rPr>
            </w:pPr>
            <w:r>
              <w:rPr>
                <w:sz w:val="20"/>
                <w:szCs w:val="20"/>
              </w:rPr>
              <w:t>Almássy: Elektronikus készülékek szerkesztése. MK</w:t>
            </w:r>
          </w:p>
          <w:p w:rsidR="00E13809" w:rsidRDefault="00E13809" w:rsidP="00016F2E">
            <w:pPr>
              <w:rPr>
                <w:sz w:val="20"/>
                <w:szCs w:val="20"/>
              </w:rPr>
            </w:pPr>
            <w:proofErr w:type="spellStart"/>
            <w:r>
              <w:rPr>
                <w:sz w:val="20"/>
                <w:szCs w:val="20"/>
              </w:rPr>
              <w:t>Sasvári</w:t>
            </w:r>
            <w:proofErr w:type="spellEnd"/>
            <w:r>
              <w:rPr>
                <w:sz w:val="20"/>
                <w:szCs w:val="20"/>
              </w:rPr>
              <w:t xml:space="preserve"> Gábor: Konstrukciós ismeretek összefoglaló és példatár (166/96)</w:t>
            </w:r>
          </w:p>
        </w:tc>
      </w:tr>
      <w:tr w:rsidR="00E13809">
        <w:trPr>
          <w:cantSplit/>
          <w:trHeight w:val="278"/>
        </w:trPr>
        <w:tc>
          <w:tcPr>
            <w:tcW w:w="9284" w:type="dxa"/>
            <w:gridSpan w:val="12"/>
          </w:tcPr>
          <w:p w:rsidR="00E13809" w:rsidRDefault="00E13809">
            <w:pPr>
              <w:jc w:val="center"/>
            </w:pPr>
            <w:r>
              <w:rPr>
                <w:b/>
                <w:bCs/>
                <w:sz w:val="22"/>
                <w:szCs w:val="22"/>
              </w:rPr>
              <w:t>Egyéb segédletek</w:t>
            </w:r>
            <w:r>
              <w:rPr>
                <w:sz w:val="22"/>
                <w:szCs w:val="22"/>
              </w:rPr>
              <w:t xml:space="preserve">: </w:t>
            </w:r>
          </w:p>
          <w:p w:rsidR="00E13809" w:rsidRPr="009A1053" w:rsidRDefault="00E13809">
            <w:pPr>
              <w:rPr>
                <w:sz w:val="20"/>
                <w:szCs w:val="20"/>
              </w:rPr>
            </w:pPr>
            <w:r>
              <w:rPr>
                <w:sz w:val="20"/>
                <w:szCs w:val="20"/>
              </w:rPr>
              <w:t>A tárgy oktatásához felhasználhatóak az egyéni tanulást támogató és folyamatosan készülő oktatási anyagok is (önálló tanulást szolgáló füzetek, elektronikus tananyagok, videók), amelyek a hálózaton, az oktatói honlapon megtalálhatók.</w:t>
            </w:r>
          </w:p>
        </w:tc>
      </w:tr>
      <w:tr w:rsidR="00E13809">
        <w:trPr>
          <w:cantSplit/>
          <w:trHeight w:val="278"/>
        </w:trPr>
        <w:tc>
          <w:tcPr>
            <w:tcW w:w="9284" w:type="dxa"/>
            <w:gridSpan w:val="12"/>
          </w:tcPr>
          <w:p w:rsidR="00E13809" w:rsidRPr="00496B29" w:rsidRDefault="00E13809" w:rsidP="00496B29">
            <w:pPr>
              <w:rPr>
                <w:bCs/>
              </w:rPr>
            </w:pPr>
          </w:p>
        </w:tc>
      </w:tr>
    </w:tbl>
    <w:p w:rsidR="00E13809" w:rsidRDefault="00E13809" w:rsidP="0085533B">
      <w:pPr>
        <w:rPr>
          <w:sz w:val="22"/>
          <w:szCs w:val="22"/>
        </w:rPr>
      </w:pPr>
      <w:r>
        <w:rPr>
          <w:sz w:val="22"/>
          <w:szCs w:val="22"/>
        </w:rPr>
        <w:t>2017. augusztus 28.</w:t>
      </w:r>
      <w:r>
        <w:rPr>
          <w:sz w:val="22"/>
          <w:szCs w:val="22"/>
        </w:rPr>
        <w:tab/>
      </w:r>
      <w:r>
        <w:rPr>
          <w:sz w:val="22"/>
          <w:szCs w:val="22"/>
        </w:rPr>
        <w:tab/>
      </w:r>
      <w:r>
        <w:rPr>
          <w:sz w:val="22"/>
          <w:szCs w:val="22"/>
        </w:rPr>
        <w:tab/>
      </w:r>
      <w:r>
        <w:rPr>
          <w:sz w:val="22"/>
          <w:szCs w:val="22"/>
        </w:rPr>
        <w:tab/>
      </w:r>
      <w:r>
        <w:rPr>
          <w:sz w:val="22"/>
          <w:szCs w:val="22"/>
        </w:rPr>
        <w:tab/>
      </w:r>
      <w:r w:rsidRPr="003E5253">
        <w:rPr>
          <w:sz w:val="22"/>
          <w:szCs w:val="22"/>
        </w:rPr>
        <w:t xml:space="preserve">Dr. </w:t>
      </w:r>
      <w:proofErr w:type="spellStart"/>
      <w:r>
        <w:rPr>
          <w:sz w:val="22"/>
          <w:szCs w:val="22"/>
        </w:rPr>
        <w:t>Bugyjás</w:t>
      </w:r>
      <w:proofErr w:type="spellEnd"/>
      <w:r>
        <w:rPr>
          <w:sz w:val="22"/>
          <w:szCs w:val="22"/>
        </w:rPr>
        <w:t xml:space="preserve"> József (tantárgyfelelős)</w:t>
      </w:r>
    </w:p>
    <w:p w:rsidR="00E13809" w:rsidRDefault="00E13809"/>
    <w:sectPr w:rsidR="00E13809" w:rsidSect="00EA45EB">
      <w:footerReference w:type="default" r:id="rId7"/>
      <w:type w:val="continuous"/>
      <w:pgSz w:w="11906" w:h="16838" w:code="9"/>
      <w:pgMar w:top="1701" w:right="1701" w:bottom="1701"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F1" w:rsidRDefault="00E30FF1">
      <w:r>
        <w:separator/>
      </w:r>
    </w:p>
  </w:endnote>
  <w:endnote w:type="continuationSeparator" w:id="0">
    <w:p w:rsidR="00E30FF1" w:rsidRDefault="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09" w:rsidRDefault="00E13809" w:rsidP="000D2582">
    <w:pPr>
      <w:pStyle w:val="llb"/>
      <w:jc w:val="right"/>
    </w:pP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F1" w:rsidRDefault="00E30FF1">
      <w:r>
        <w:separator/>
      </w:r>
    </w:p>
  </w:footnote>
  <w:footnote w:type="continuationSeparator" w:id="0">
    <w:p w:rsidR="00E30FF1" w:rsidRDefault="00E30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F272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17565"/>
    <w:multiLevelType w:val="multilevel"/>
    <w:tmpl w:val="11D442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F9E1F10"/>
    <w:multiLevelType w:val="hybridMultilevel"/>
    <w:tmpl w:val="BE8483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1124A"/>
    <w:multiLevelType w:val="hybridMultilevel"/>
    <w:tmpl w:val="8E26AA9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4C5B"/>
    <w:multiLevelType w:val="hybridMultilevel"/>
    <w:tmpl w:val="1A9AF3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84B60"/>
    <w:multiLevelType w:val="multilevel"/>
    <w:tmpl w:val="0E4CD8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C6A1A33"/>
    <w:multiLevelType w:val="hybridMultilevel"/>
    <w:tmpl w:val="6C2C7182"/>
    <w:lvl w:ilvl="0" w:tplc="CD200258">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02BC9"/>
    <w:multiLevelType w:val="hybridMultilevel"/>
    <w:tmpl w:val="14A686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94348"/>
    <w:multiLevelType w:val="hybridMultilevel"/>
    <w:tmpl w:val="BE205F3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6D3601"/>
    <w:multiLevelType w:val="singleLevel"/>
    <w:tmpl w:val="B2BEC2D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9053D54"/>
    <w:multiLevelType w:val="hybridMultilevel"/>
    <w:tmpl w:val="DC32F4B0"/>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B38212D"/>
    <w:multiLevelType w:val="hybridMultilevel"/>
    <w:tmpl w:val="FD3682A4"/>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0A75C43"/>
    <w:multiLevelType w:val="hybridMultilevel"/>
    <w:tmpl w:val="A08A4E8E"/>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59E74244"/>
    <w:multiLevelType w:val="hybridMultilevel"/>
    <w:tmpl w:val="C9987C5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5C8473C2"/>
    <w:multiLevelType w:val="hybridMultilevel"/>
    <w:tmpl w:val="7ABAA6A6"/>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639F10D6"/>
    <w:multiLevelType w:val="hybridMultilevel"/>
    <w:tmpl w:val="BCD234DE"/>
    <w:lvl w:ilvl="0" w:tplc="C472D814">
      <w:start w:val="1"/>
      <w:numFmt w:val="decimal"/>
      <w:lvlText w:val="%1."/>
      <w:lvlJc w:val="left"/>
      <w:pPr>
        <w:tabs>
          <w:tab w:val="num" w:pos="357"/>
        </w:tabs>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8A4073"/>
    <w:multiLevelType w:val="hybridMultilevel"/>
    <w:tmpl w:val="62C0D06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A77E2"/>
    <w:multiLevelType w:val="multilevel"/>
    <w:tmpl w:val="BA18A872"/>
    <w:lvl w:ilvl="0">
      <w:start w:val="1"/>
      <w:numFmt w:val="decimal"/>
      <w:lvlText w:val="%1."/>
      <w:lvlJc w:val="left"/>
      <w:pPr>
        <w:tabs>
          <w:tab w:val="num" w:pos="357"/>
        </w:tabs>
        <w:ind w:left="340" w:firstLine="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9"/>
  </w:num>
  <w:num w:numId="16">
    <w:abstractNumId w:val="4"/>
  </w:num>
  <w:num w:numId="17">
    <w:abstractNumId w:val="11"/>
  </w:num>
  <w:num w:numId="18">
    <w:abstractNumId w:val="3"/>
  </w:num>
  <w:num w:numId="19">
    <w:abstractNumId w:val="14"/>
  </w:num>
  <w:num w:numId="20">
    <w:abstractNumId w:val="7"/>
  </w:num>
  <w:num w:numId="21">
    <w:abstractNumId w:val="10"/>
  </w:num>
  <w:num w:numId="22">
    <w:abstractNumId w:val="2"/>
  </w:num>
  <w:num w:numId="23">
    <w:abstractNumId w:val="12"/>
  </w:num>
  <w:num w:numId="24">
    <w:abstractNumId w:val="16"/>
  </w:num>
  <w:num w:numId="25">
    <w:abstractNumId w:val="1"/>
  </w:num>
  <w:num w:numId="26">
    <w:abstractNumId w:val="13"/>
  </w:num>
  <w:num w:numId="27">
    <w:abstractNumId w:val="6"/>
  </w:num>
  <w:num w:numId="28">
    <w:abstractNumId w:val="8"/>
  </w:num>
  <w:num w:numId="29">
    <w:abstractNumId w:val="15"/>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3"/>
    <w:rsid w:val="00016F2E"/>
    <w:rsid w:val="00024FCE"/>
    <w:rsid w:val="00097A68"/>
    <w:rsid w:val="000B50B3"/>
    <w:rsid w:val="000C6709"/>
    <w:rsid w:val="000D2582"/>
    <w:rsid w:val="0010030C"/>
    <w:rsid w:val="001137EC"/>
    <w:rsid w:val="001540DE"/>
    <w:rsid w:val="00173F66"/>
    <w:rsid w:val="0017660D"/>
    <w:rsid w:val="00176ACE"/>
    <w:rsid w:val="001A11DD"/>
    <w:rsid w:val="00221FA2"/>
    <w:rsid w:val="00290A85"/>
    <w:rsid w:val="002C08ED"/>
    <w:rsid w:val="0031023A"/>
    <w:rsid w:val="00365805"/>
    <w:rsid w:val="00373422"/>
    <w:rsid w:val="003E5253"/>
    <w:rsid w:val="00400AD4"/>
    <w:rsid w:val="00433587"/>
    <w:rsid w:val="00437E80"/>
    <w:rsid w:val="00491C5A"/>
    <w:rsid w:val="00496B29"/>
    <w:rsid w:val="004C7F3A"/>
    <w:rsid w:val="004D52EE"/>
    <w:rsid w:val="00551317"/>
    <w:rsid w:val="005C7A14"/>
    <w:rsid w:val="00642AE6"/>
    <w:rsid w:val="00643E7C"/>
    <w:rsid w:val="006742F4"/>
    <w:rsid w:val="006963FF"/>
    <w:rsid w:val="006D05AC"/>
    <w:rsid w:val="00790B0B"/>
    <w:rsid w:val="007F073A"/>
    <w:rsid w:val="007F6566"/>
    <w:rsid w:val="0082421D"/>
    <w:rsid w:val="0083794A"/>
    <w:rsid w:val="0085533B"/>
    <w:rsid w:val="00902A29"/>
    <w:rsid w:val="00914BB1"/>
    <w:rsid w:val="009168D1"/>
    <w:rsid w:val="00926A67"/>
    <w:rsid w:val="009A1053"/>
    <w:rsid w:val="00A351CB"/>
    <w:rsid w:val="00A627BA"/>
    <w:rsid w:val="00B3635C"/>
    <w:rsid w:val="00B46E30"/>
    <w:rsid w:val="00B47C21"/>
    <w:rsid w:val="00B5158B"/>
    <w:rsid w:val="00B57E3A"/>
    <w:rsid w:val="00BA7E8B"/>
    <w:rsid w:val="00C67AA7"/>
    <w:rsid w:val="00C8403E"/>
    <w:rsid w:val="00CB6ED1"/>
    <w:rsid w:val="00CC5014"/>
    <w:rsid w:val="00D05E22"/>
    <w:rsid w:val="00E13809"/>
    <w:rsid w:val="00E30FF1"/>
    <w:rsid w:val="00E74EF1"/>
    <w:rsid w:val="00E75DEC"/>
    <w:rsid w:val="00E96312"/>
    <w:rsid w:val="00EA45EB"/>
    <w:rsid w:val="00EA4C4D"/>
    <w:rsid w:val="00ED7483"/>
    <w:rsid w:val="00F85B42"/>
    <w:rsid w:val="00FE635C"/>
    <w:rsid w:val="00FF107B"/>
    <w:rsid w:val="00FF6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2F68D5-1DCE-4CE3-8439-8FA2826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45EB"/>
    <w:pPr>
      <w:autoSpaceDE w:val="0"/>
      <w:autoSpaceDN w:val="0"/>
    </w:pPr>
    <w:rPr>
      <w:sz w:val="24"/>
      <w:szCs w:val="24"/>
    </w:rPr>
  </w:style>
  <w:style w:type="paragraph" w:styleId="Cmsor1">
    <w:name w:val="heading 1"/>
    <w:basedOn w:val="Norml"/>
    <w:next w:val="Norml"/>
    <w:link w:val="Cmsor1Char"/>
    <w:uiPriority w:val="99"/>
    <w:qFormat/>
    <w:rsid w:val="00EA45EB"/>
    <w:pPr>
      <w:keepNext/>
      <w:jc w:val="center"/>
      <w:outlineLvl w:val="0"/>
    </w:pPr>
    <w:rPr>
      <w:i/>
      <w:iCs/>
    </w:rPr>
  </w:style>
  <w:style w:type="paragraph" w:styleId="Cmsor2">
    <w:name w:val="heading 2"/>
    <w:basedOn w:val="Norml"/>
    <w:next w:val="Norml"/>
    <w:link w:val="Cmsor2Char"/>
    <w:uiPriority w:val="99"/>
    <w:qFormat/>
    <w:rsid w:val="00EA45EB"/>
    <w:pPr>
      <w:keepNext/>
      <w:outlineLvl w:val="1"/>
    </w:pPr>
    <w:rPr>
      <w:i/>
      <w:iCs/>
    </w:rPr>
  </w:style>
  <w:style w:type="paragraph" w:styleId="Cmsor4">
    <w:name w:val="heading 4"/>
    <w:basedOn w:val="Norml"/>
    <w:next w:val="Norml"/>
    <w:link w:val="Cmsor4Char"/>
    <w:uiPriority w:val="99"/>
    <w:qFormat/>
    <w:rsid w:val="00EA45EB"/>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A45EB"/>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EA45EB"/>
    <w:rPr>
      <w:rFonts w:ascii="Cambria" w:hAnsi="Cambria" w:cs="Times New Roman"/>
      <w:b/>
      <w:bCs/>
      <w:i/>
      <w:iCs/>
      <w:sz w:val="28"/>
      <w:szCs w:val="28"/>
    </w:rPr>
  </w:style>
  <w:style w:type="character" w:customStyle="1" w:styleId="Cmsor4Char">
    <w:name w:val="Címsor 4 Char"/>
    <w:basedOn w:val="Bekezdsalapbettpusa"/>
    <w:link w:val="Cmsor4"/>
    <w:uiPriority w:val="99"/>
    <w:semiHidden/>
    <w:locked/>
    <w:rsid w:val="00EA45EB"/>
    <w:rPr>
      <w:rFonts w:ascii="Calibri" w:hAnsi="Calibri" w:cs="Times New Roman"/>
      <w:b/>
      <w:bCs/>
      <w:sz w:val="28"/>
      <w:szCs w:val="28"/>
    </w:rPr>
  </w:style>
  <w:style w:type="paragraph" w:styleId="Normlbehzs">
    <w:name w:val="Normal Indent"/>
    <w:basedOn w:val="Norml"/>
    <w:uiPriority w:val="99"/>
    <w:rsid w:val="00EA45EB"/>
    <w:pPr>
      <w:ind w:left="567" w:firstLine="238"/>
    </w:pPr>
    <w:rPr>
      <w:rFonts w:ascii="Garamond" w:hAnsi="Garamond" w:cs="Garamond"/>
      <w:lang w:val="en-GB"/>
    </w:rPr>
  </w:style>
  <w:style w:type="paragraph" w:styleId="Felsorols">
    <w:name w:val="List Bullet"/>
    <w:basedOn w:val="Norml"/>
    <w:autoRedefine/>
    <w:uiPriority w:val="99"/>
    <w:rsid w:val="00EA45EB"/>
    <w:pPr>
      <w:ind w:left="851" w:hanging="851"/>
    </w:pPr>
    <w:rPr>
      <w:b/>
      <w:bCs/>
      <w:sz w:val="22"/>
      <w:szCs w:val="22"/>
    </w:rPr>
  </w:style>
  <w:style w:type="paragraph" w:styleId="Buborkszveg">
    <w:name w:val="Balloon Text"/>
    <w:basedOn w:val="Norml"/>
    <w:link w:val="BuborkszvegChar"/>
    <w:uiPriority w:val="99"/>
    <w:semiHidden/>
    <w:rsid w:val="00902A29"/>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A45EB"/>
    <w:rPr>
      <w:rFonts w:ascii="Tahoma" w:hAnsi="Tahoma" w:cs="Tahoma"/>
      <w:sz w:val="16"/>
      <w:szCs w:val="16"/>
    </w:rPr>
  </w:style>
  <w:style w:type="paragraph" w:styleId="lfej">
    <w:name w:val="header"/>
    <w:basedOn w:val="Norml"/>
    <w:link w:val="lfejChar"/>
    <w:uiPriority w:val="99"/>
    <w:rsid w:val="000D2582"/>
    <w:pPr>
      <w:tabs>
        <w:tab w:val="center" w:pos="4536"/>
        <w:tab w:val="right" w:pos="9072"/>
      </w:tabs>
    </w:pPr>
  </w:style>
  <w:style w:type="character" w:customStyle="1" w:styleId="lfejChar">
    <w:name w:val="Élőfej Char"/>
    <w:basedOn w:val="Bekezdsalapbettpusa"/>
    <w:link w:val="lfej"/>
    <w:uiPriority w:val="99"/>
    <w:semiHidden/>
    <w:locked/>
    <w:rsid w:val="00EA45EB"/>
    <w:rPr>
      <w:rFonts w:cs="Times New Roman"/>
      <w:sz w:val="24"/>
      <w:szCs w:val="24"/>
    </w:rPr>
  </w:style>
  <w:style w:type="paragraph" w:styleId="llb">
    <w:name w:val="footer"/>
    <w:basedOn w:val="Norml"/>
    <w:link w:val="llbChar"/>
    <w:uiPriority w:val="99"/>
    <w:rsid w:val="000D2582"/>
    <w:pPr>
      <w:tabs>
        <w:tab w:val="center" w:pos="4536"/>
        <w:tab w:val="right" w:pos="9072"/>
      </w:tabs>
    </w:pPr>
  </w:style>
  <w:style w:type="character" w:customStyle="1" w:styleId="llbChar">
    <w:name w:val="Élőláb Char"/>
    <w:basedOn w:val="Bekezdsalapbettpusa"/>
    <w:link w:val="llb"/>
    <w:uiPriority w:val="99"/>
    <w:semiHidden/>
    <w:locked/>
    <w:rsid w:val="00EA45E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0996">
      <w:marLeft w:val="0"/>
      <w:marRight w:val="0"/>
      <w:marTop w:val="0"/>
      <w:marBottom w:val="0"/>
      <w:divBdr>
        <w:top w:val="none" w:sz="0" w:space="0" w:color="auto"/>
        <w:left w:val="none" w:sz="0" w:space="0" w:color="auto"/>
        <w:bottom w:val="none" w:sz="0" w:space="0" w:color="auto"/>
        <w:right w:val="none" w:sz="0" w:space="0" w:color="auto"/>
      </w:divBdr>
    </w:div>
    <w:div w:id="920870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4509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Budapesti Műszaki Főiskola</vt:lpstr>
    </vt:vector>
  </TitlesOfParts>
  <Company>BMF SZGTI</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Főiskola</dc:title>
  <dc:subject/>
  <dc:creator>lakner</dc:creator>
  <cp:keywords/>
  <dc:description/>
  <cp:lastModifiedBy>Katalin</cp:lastModifiedBy>
  <cp:revision>2</cp:revision>
  <cp:lastPrinted>2007-02-01T08:18:00Z</cp:lastPrinted>
  <dcterms:created xsi:type="dcterms:W3CDTF">2017-09-01T10:55:00Z</dcterms:created>
  <dcterms:modified xsi:type="dcterms:W3CDTF">2017-09-01T10:55:00Z</dcterms:modified>
</cp:coreProperties>
</file>