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2A26" w14:textId="77777777" w:rsidR="00341146" w:rsidRDefault="00341146" w:rsidP="003411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3A97">
        <w:rPr>
          <w:b/>
          <w:sz w:val="28"/>
          <w:szCs w:val="28"/>
        </w:rPr>
        <w:t>Részletes tantárgyprogram és követelményrendszer</w:t>
      </w:r>
    </w:p>
    <w:p w14:paraId="3A6B2A27" w14:textId="77777777" w:rsidR="005F77E1" w:rsidRPr="00E71695" w:rsidRDefault="005F77E1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709"/>
        <w:gridCol w:w="709"/>
        <w:gridCol w:w="1276"/>
        <w:gridCol w:w="140"/>
        <w:gridCol w:w="568"/>
        <w:gridCol w:w="284"/>
        <w:gridCol w:w="1843"/>
        <w:gridCol w:w="425"/>
        <w:gridCol w:w="850"/>
        <w:gridCol w:w="851"/>
      </w:tblGrid>
      <w:tr w:rsidR="005F77E1" w:rsidRPr="00341146" w14:paraId="3A6B2A2C" w14:textId="77777777" w:rsidTr="00341146">
        <w:trPr>
          <w:cantSplit/>
        </w:trPr>
        <w:tc>
          <w:tcPr>
            <w:tcW w:w="4535" w:type="dxa"/>
            <w:gridSpan w:val="6"/>
            <w:tcBorders>
              <w:bottom w:val="nil"/>
            </w:tcBorders>
          </w:tcPr>
          <w:p w14:paraId="3A6B2A28" w14:textId="77777777" w:rsidR="005F77E1" w:rsidRPr="00341146" w:rsidRDefault="008305FC">
            <w:pPr>
              <w:pStyle w:val="Cmsor4"/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>Óbudai Egyetem</w:t>
            </w:r>
          </w:p>
          <w:p w14:paraId="3A6B2A29" w14:textId="77777777" w:rsidR="005F77E1" w:rsidRPr="00341146" w:rsidRDefault="005F77E1">
            <w:pPr>
              <w:pStyle w:val="Cmsor2"/>
              <w:rPr>
                <w:i w:val="0"/>
                <w:sz w:val="22"/>
                <w:szCs w:val="22"/>
              </w:rPr>
            </w:pPr>
            <w:r w:rsidRPr="00341146">
              <w:rPr>
                <w:i w:val="0"/>
                <w:sz w:val="22"/>
                <w:szCs w:val="22"/>
              </w:rPr>
              <w:t>Kandó Kálmán Villamosmérnöki Kar</w:t>
            </w:r>
          </w:p>
        </w:tc>
        <w:tc>
          <w:tcPr>
            <w:tcW w:w="4821" w:type="dxa"/>
            <w:gridSpan w:val="6"/>
            <w:tcBorders>
              <w:bottom w:val="nil"/>
            </w:tcBorders>
          </w:tcPr>
          <w:p w14:paraId="3A6B2A2A" w14:textId="77777777" w:rsidR="00341146" w:rsidRDefault="00341146">
            <w:pPr>
              <w:rPr>
                <w:sz w:val="22"/>
                <w:szCs w:val="22"/>
              </w:rPr>
            </w:pPr>
          </w:p>
          <w:p w14:paraId="3A6B2A2B" w14:textId="77777777" w:rsidR="005F77E1" w:rsidRPr="00341146" w:rsidRDefault="005F77E1">
            <w:pPr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>Mikroelektronikai és Technológia Intézet</w:t>
            </w:r>
          </w:p>
        </w:tc>
      </w:tr>
      <w:tr w:rsidR="005F77E1" w:rsidRPr="00341146" w14:paraId="3A6B2A2F" w14:textId="77777777" w:rsidTr="00341146">
        <w:trPr>
          <w:cantSplit/>
        </w:trPr>
        <w:tc>
          <w:tcPr>
            <w:tcW w:w="9356" w:type="dxa"/>
            <w:gridSpan w:val="12"/>
            <w:shd w:val="clear" w:color="auto" w:fill="FFFFFF"/>
          </w:tcPr>
          <w:p w14:paraId="3A6B2A2D" w14:textId="77777777" w:rsidR="005F77E1" w:rsidRPr="00341146" w:rsidRDefault="005F77E1">
            <w:pPr>
              <w:pStyle w:val="Cmsor1"/>
              <w:tabs>
                <w:tab w:val="left" w:pos="284"/>
                <w:tab w:val="left" w:pos="4536"/>
                <w:tab w:val="left" w:pos="6804"/>
              </w:tabs>
              <w:jc w:val="left"/>
              <w:rPr>
                <w:b/>
                <w:sz w:val="22"/>
                <w:szCs w:val="22"/>
              </w:rPr>
            </w:pPr>
            <w:r w:rsidRPr="00341146">
              <w:rPr>
                <w:i w:val="0"/>
                <w:sz w:val="22"/>
                <w:szCs w:val="22"/>
              </w:rPr>
              <w:t>Tantárgy neve és kódja:</w:t>
            </w:r>
            <w:r w:rsidRPr="00341146">
              <w:rPr>
                <w:b/>
                <w:i w:val="0"/>
                <w:sz w:val="22"/>
                <w:szCs w:val="22"/>
              </w:rPr>
              <w:t xml:space="preserve"> </w:t>
            </w:r>
            <w:r w:rsidR="008305FC" w:rsidRPr="00341146">
              <w:rPr>
                <w:b/>
                <w:i w:val="0"/>
                <w:sz w:val="22"/>
                <w:szCs w:val="22"/>
              </w:rPr>
              <w:t>Analóg és digitális technika</w:t>
            </w:r>
            <w:r w:rsidR="00341146">
              <w:rPr>
                <w:b/>
                <w:i w:val="0"/>
                <w:sz w:val="22"/>
                <w:szCs w:val="22"/>
              </w:rPr>
              <w:t>,</w:t>
            </w:r>
            <w:r w:rsidR="00E60460">
              <w:rPr>
                <w:b/>
                <w:i w:val="0"/>
                <w:sz w:val="22"/>
                <w:szCs w:val="22"/>
              </w:rPr>
              <w:t xml:space="preserve"> </w:t>
            </w:r>
            <w:r w:rsidR="00E60460" w:rsidRPr="00341146">
              <w:rPr>
                <w:b/>
                <w:i w:val="0"/>
                <w:sz w:val="22"/>
                <w:szCs w:val="22"/>
              </w:rPr>
              <w:t>KMEDT11MT</w:t>
            </w:r>
            <w:r w:rsidR="00E60460">
              <w:rPr>
                <w:b/>
                <w:i w:val="0"/>
                <w:sz w:val="22"/>
                <w:szCs w:val="22"/>
              </w:rPr>
              <w:t>D</w:t>
            </w:r>
            <w:r w:rsidR="005F06C1">
              <w:rPr>
                <w:b/>
                <w:i w:val="0"/>
                <w:sz w:val="22"/>
                <w:szCs w:val="22"/>
              </w:rPr>
              <w:t xml:space="preserve">, </w:t>
            </w:r>
            <w:r w:rsidR="00906008" w:rsidRPr="00906008">
              <w:rPr>
                <w:b/>
                <w:i w:val="0"/>
                <w:sz w:val="22"/>
                <w:szCs w:val="22"/>
              </w:rPr>
              <w:t>KEXDT2MBTE</w:t>
            </w:r>
            <w:r w:rsidR="00906008">
              <w:rPr>
                <w:b/>
                <w:i w:val="0"/>
                <w:sz w:val="22"/>
                <w:szCs w:val="22"/>
              </w:rPr>
              <w:br/>
            </w:r>
            <w:r w:rsidR="00906008">
              <w:rPr>
                <w:b/>
                <w:i w:val="0"/>
                <w:sz w:val="22"/>
                <w:szCs w:val="22"/>
              </w:rPr>
              <w:tab/>
            </w:r>
            <w:r w:rsidR="00906008">
              <w:rPr>
                <w:b/>
                <w:i w:val="0"/>
                <w:sz w:val="22"/>
                <w:szCs w:val="22"/>
              </w:rPr>
              <w:tab/>
            </w:r>
            <w:r w:rsidR="00906008">
              <w:rPr>
                <w:b/>
                <w:i w:val="0"/>
                <w:sz w:val="22"/>
                <w:szCs w:val="22"/>
              </w:rPr>
              <w:tab/>
            </w:r>
            <w:r w:rsidR="00906008">
              <w:rPr>
                <w:b/>
                <w:i w:val="0"/>
                <w:sz w:val="22"/>
                <w:szCs w:val="22"/>
              </w:rPr>
              <w:tab/>
            </w:r>
            <w:r w:rsidRPr="00341146">
              <w:rPr>
                <w:b/>
                <w:i w:val="0"/>
                <w:sz w:val="22"/>
                <w:szCs w:val="22"/>
              </w:rPr>
              <w:t xml:space="preserve">Kreditérték: </w:t>
            </w:r>
            <w:r w:rsidR="00FA5CAC" w:rsidRPr="00341146">
              <w:rPr>
                <w:b/>
                <w:i w:val="0"/>
                <w:sz w:val="22"/>
                <w:szCs w:val="22"/>
              </w:rPr>
              <w:t>5</w:t>
            </w:r>
          </w:p>
          <w:p w14:paraId="3A6B2A2E" w14:textId="77777777" w:rsidR="005F77E1" w:rsidRPr="00341146" w:rsidRDefault="00C0501C" w:rsidP="009D7654">
            <w:pPr>
              <w:pStyle w:val="Cmsor1"/>
              <w:tabs>
                <w:tab w:val="left" w:pos="284"/>
                <w:tab w:val="left" w:pos="4536"/>
                <w:tab w:val="left" w:pos="6804"/>
              </w:tabs>
              <w:jc w:val="left"/>
              <w:rPr>
                <w:b/>
                <w:i w:val="0"/>
                <w:sz w:val="22"/>
                <w:szCs w:val="22"/>
              </w:rPr>
            </w:pPr>
            <w:r w:rsidRPr="00341146">
              <w:rPr>
                <w:b/>
                <w:i w:val="0"/>
                <w:sz w:val="22"/>
                <w:szCs w:val="22"/>
              </w:rPr>
              <w:t>Távoktatás</w:t>
            </w:r>
            <w:r w:rsidR="00DE28A7" w:rsidRPr="00341146">
              <w:rPr>
                <w:i w:val="0"/>
                <w:sz w:val="22"/>
                <w:szCs w:val="22"/>
              </w:rPr>
              <w:tab/>
            </w:r>
          </w:p>
        </w:tc>
      </w:tr>
      <w:tr w:rsidR="005F77E1" w:rsidRPr="00341146" w14:paraId="3A6B2A31" w14:textId="77777777" w:rsidTr="00341146">
        <w:trPr>
          <w:cantSplit/>
        </w:trPr>
        <w:tc>
          <w:tcPr>
            <w:tcW w:w="9356" w:type="dxa"/>
            <w:gridSpan w:val="12"/>
          </w:tcPr>
          <w:p w14:paraId="3A6B2A30" w14:textId="77777777" w:rsidR="005F77E1" w:rsidRPr="00341146" w:rsidRDefault="005F77E1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 xml:space="preserve">Szakok melyeken a tárgyat oktatják: </w:t>
            </w:r>
            <w:r w:rsidR="00341146" w:rsidRPr="00341146">
              <w:rPr>
                <w:b/>
                <w:sz w:val="22"/>
                <w:szCs w:val="22"/>
              </w:rPr>
              <w:t>Műszaki menedzser</w:t>
            </w:r>
          </w:p>
        </w:tc>
      </w:tr>
      <w:tr w:rsidR="005F77E1" w:rsidRPr="00341146" w14:paraId="3A6B2A36" w14:textId="77777777" w:rsidTr="00341146">
        <w:trPr>
          <w:cantSplit/>
        </w:trPr>
        <w:tc>
          <w:tcPr>
            <w:tcW w:w="1560" w:type="dxa"/>
          </w:tcPr>
          <w:p w14:paraId="3A6B2A32" w14:textId="77777777" w:rsidR="005F77E1" w:rsidRPr="00341146" w:rsidRDefault="005F77E1">
            <w:pPr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835" w:type="dxa"/>
            <w:gridSpan w:val="4"/>
          </w:tcPr>
          <w:p w14:paraId="3A6B2A33" w14:textId="77777777" w:rsidR="005F77E1" w:rsidRPr="00341146" w:rsidRDefault="00C0501C" w:rsidP="00906008">
            <w:pPr>
              <w:rPr>
                <w:b/>
                <w:sz w:val="22"/>
                <w:szCs w:val="22"/>
              </w:rPr>
            </w:pPr>
            <w:r w:rsidRPr="00341146">
              <w:rPr>
                <w:b/>
                <w:sz w:val="22"/>
                <w:szCs w:val="22"/>
              </w:rPr>
              <w:t xml:space="preserve">Dr. </w:t>
            </w:r>
            <w:r w:rsidR="00906008" w:rsidRPr="00906008">
              <w:rPr>
                <w:b/>
                <w:sz w:val="22"/>
                <w:szCs w:val="22"/>
              </w:rPr>
              <w:t>Kovács Balázs</w:t>
            </w:r>
          </w:p>
        </w:tc>
        <w:tc>
          <w:tcPr>
            <w:tcW w:w="992" w:type="dxa"/>
            <w:gridSpan w:val="3"/>
          </w:tcPr>
          <w:p w14:paraId="3A6B2A34" w14:textId="77777777" w:rsidR="005F77E1" w:rsidRPr="00341146" w:rsidRDefault="005F77E1">
            <w:pPr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>Oktatók:</w:t>
            </w:r>
          </w:p>
        </w:tc>
        <w:tc>
          <w:tcPr>
            <w:tcW w:w="3969" w:type="dxa"/>
            <w:gridSpan w:val="4"/>
            <w:shd w:val="clear" w:color="auto" w:fill="FFFFFF"/>
          </w:tcPr>
          <w:p w14:paraId="3A6B2A35" w14:textId="77777777" w:rsidR="005F77E1" w:rsidRPr="00341146" w:rsidRDefault="00C0501C" w:rsidP="00906008">
            <w:pPr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 xml:space="preserve">Dr. </w:t>
            </w:r>
            <w:r w:rsidR="00906008" w:rsidRPr="00906008">
              <w:rPr>
                <w:sz w:val="22"/>
                <w:szCs w:val="22"/>
              </w:rPr>
              <w:t>Kovács Balázs</w:t>
            </w:r>
          </w:p>
        </w:tc>
      </w:tr>
      <w:tr w:rsidR="005F77E1" w:rsidRPr="00341146" w14:paraId="3A6B2A3B" w14:textId="77777777" w:rsidTr="00341146">
        <w:trPr>
          <w:cantSplit/>
        </w:trPr>
        <w:tc>
          <w:tcPr>
            <w:tcW w:w="2410" w:type="dxa"/>
            <w:gridSpan w:val="3"/>
          </w:tcPr>
          <w:p w14:paraId="3A6B2A37" w14:textId="77777777" w:rsidR="005F77E1" w:rsidRPr="00341146" w:rsidRDefault="005F77E1">
            <w:pPr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>Előtanulmányi feltételek:</w:t>
            </w:r>
          </w:p>
          <w:p w14:paraId="3A6B2A38" w14:textId="77777777" w:rsidR="005F77E1" w:rsidRPr="00341146" w:rsidRDefault="005F77E1">
            <w:pPr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>(kóddal)</w:t>
            </w:r>
          </w:p>
        </w:tc>
        <w:tc>
          <w:tcPr>
            <w:tcW w:w="6946" w:type="dxa"/>
            <w:gridSpan w:val="9"/>
          </w:tcPr>
          <w:p w14:paraId="3A6B2A39" w14:textId="77777777" w:rsidR="005F77E1" w:rsidRPr="00341146" w:rsidRDefault="005F77E1">
            <w:pPr>
              <w:tabs>
                <w:tab w:val="left" w:pos="2340"/>
                <w:tab w:val="left" w:pos="3757"/>
              </w:tabs>
              <w:rPr>
                <w:sz w:val="22"/>
                <w:szCs w:val="22"/>
              </w:rPr>
            </w:pPr>
          </w:p>
          <w:p w14:paraId="3A6B2A3A" w14:textId="77777777" w:rsidR="005F77E1" w:rsidRPr="00341146" w:rsidRDefault="005F77E1">
            <w:pPr>
              <w:tabs>
                <w:tab w:val="left" w:pos="2340"/>
                <w:tab w:val="left" w:pos="3757"/>
              </w:tabs>
              <w:rPr>
                <w:b/>
                <w:sz w:val="22"/>
                <w:szCs w:val="22"/>
              </w:rPr>
            </w:pPr>
            <w:r w:rsidRPr="00341146">
              <w:rPr>
                <w:b/>
                <w:sz w:val="22"/>
                <w:szCs w:val="22"/>
              </w:rPr>
              <w:tab/>
            </w:r>
          </w:p>
        </w:tc>
      </w:tr>
      <w:tr w:rsidR="005F77E1" w:rsidRPr="00341146" w14:paraId="3A6B2A41" w14:textId="77777777" w:rsidTr="00341146">
        <w:trPr>
          <w:cantSplit/>
          <w:trHeight w:val="295"/>
        </w:trPr>
        <w:tc>
          <w:tcPr>
            <w:tcW w:w="1701" w:type="dxa"/>
            <w:gridSpan w:val="2"/>
          </w:tcPr>
          <w:p w14:paraId="3A6B2A3C" w14:textId="77777777" w:rsidR="005F77E1" w:rsidRPr="00341146" w:rsidRDefault="005F77E1">
            <w:pPr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2"/>
          </w:tcPr>
          <w:p w14:paraId="3A6B2A3D" w14:textId="77777777" w:rsidR="005F77E1" w:rsidRPr="00341146" w:rsidRDefault="005F77E1">
            <w:pPr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 xml:space="preserve">Előadás: </w:t>
            </w:r>
            <w:r w:rsidR="00C54D10" w:rsidRPr="0034114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3"/>
          </w:tcPr>
          <w:p w14:paraId="3A6B2A3E" w14:textId="77777777" w:rsidR="005F77E1" w:rsidRPr="00341146" w:rsidRDefault="005F77E1">
            <w:pPr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 xml:space="preserve">Tantermi </w:t>
            </w:r>
            <w:proofErr w:type="spellStart"/>
            <w:r w:rsidRPr="00341146">
              <w:rPr>
                <w:sz w:val="22"/>
                <w:szCs w:val="22"/>
              </w:rPr>
              <w:t>gyak</w:t>
            </w:r>
            <w:proofErr w:type="spellEnd"/>
            <w:r w:rsidRPr="00341146">
              <w:rPr>
                <w:sz w:val="22"/>
                <w:szCs w:val="22"/>
              </w:rPr>
              <w:t xml:space="preserve">.: </w:t>
            </w:r>
            <w:r w:rsidR="000B0998" w:rsidRPr="0034114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7" w:type="dxa"/>
            <w:gridSpan w:val="2"/>
          </w:tcPr>
          <w:p w14:paraId="3A6B2A3F" w14:textId="77777777" w:rsidR="005F77E1" w:rsidRPr="00341146" w:rsidRDefault="005F77E1">
            <w:pPr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 xml:space="preserve">Laborgyakorlat: </w:t>
            </w:r>
            <w:r w:rsidRPr="0034114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3"/>
          </w:tcPr>
          <w:p w14:paraId="3A6B2A40" w14:textId="77777777" w:rsidR="005F77E1" w:rsidRPr="00341146" w:rsidRDefault="005F77E1">
            <w:pPr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 xml:space="preserve">Konzultáció: </w:t>
            </w:r>
            <w:r w:rsidR="00C54D10" w:rsidRPr="00341146">
              <w:rPr>
                <w:b/>
                <w:sz w:val="22"/>
                <w:szCs w:val="22"/>
              </w:rPr>
              <w:t>8</w:t>
            </w:r>
          </w:p>
        </w:tc>
      </w:tr>
      <w:tr w:rsidR="005F77E1" w:rsidRPr="00341146" w14:paraId="3A6B2A45" w14:textId="77777777" w:rsidTr="00341146">
        <w:trPr>
          <w:cantSplit/>
          <w:trHeight w:val="331"/>
        </w:trPr>
        <w:tc>
          <w:tcPr>
            <w:tcW w:w="1701" w:type="dxa"/>
            <w:gridSpan w:val="2"/>
            <w:tcBorders>
              <w:bottom w:val="nil"/>
            </w:tcBorders>
          </w:tcPr>
          <w:p w14:paraId="3A6B2A42" w14:textId="77777777" w:rsidR="005F77E1" w:rsidRPr="00341146" w:rsidRDefault="005F77E1">
            <w:pPr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>Számonkérés módja (s</w:t>
            </w:r>
            <w:proofErr w:type="gramStart"/>
            <w:r w:rsidRPr="00341146">
              <w:rPr>
                <w:sz w:val="22"/>
                <w:szCs w:val="22"/>
              </w:rPr>
              <w:t>,v</w:t>
            </w:r>
            <w:proofErr w:type="gramEnd"/>
            <w:r w:rsidRPr="00341146">
              <w:rPr>
                <w:sz w:val="22"/>
                <w:szCs w:val="22"/>
              </w:rPr>
              <w:t>,f):</w:t>
            </w:r>
          </w:p>
        </w:tc>
        <w:tc>
          <w:tcPr>
            <w:tcW w:w="7655" w:type="dxa"/>
            <w:gridSpan w:val="10"/>
            <w:tcBorders>
              <w:bottom w:val="nil"/>
            </w:tcBorders>
          </w:tcPr>
          <w:p w14:paraId="3A6B2A43" w14:textId="77777777" w:rsidR="005F77E1" w:rsidRPr="00341146" w:rsidRDefault="00C61BA6">
            <w:pPr>
              <w:rPr>
                <w:b/>
                <w:sz w:val="22"/>
                <w:szCs w:val="22"/>
              </w:rPr>
            </w:pPr>
            <w:r w:rsidRPr="00341146">
              <w:rPr>
                <w:b/>
                <w:sz w:val="22"/>
                <w:szCs w:val="22"/>
              </w:rPr>
              <w:t>v</w:t>
            </w:r>
            <w:r w:rsidR="00341146">
              <w:rPr>
                <w:b/>
                <w:sz w:val="22"/>
                <w:szCs w:val="22"/>
              </w:rPr>
              <w:t>izsga</w:t>
            </w:r>
          </w:p>
          <w:p w14:paraId="3A6B2A44" w14:textId="77777777" w:rsidR="005F77E1" w:rsidRPr="00341146" w:rsidRDefault="005F77E1">
            <w:pPr>
              <w:rPr>
                <w:sz w:val="22"/>
                <w:szCs w:val="22"/>
              </w:rPr>
            </w:pPr>
          </w:p>
        </w:tc>
      </w:tr>
      <w:tr w:rsidR="005F77E1" w:rsidRPr="00341146" w14:paraId="3A6B2A47" w14:textId="77777777" w:rsidTr="00341146">
        <w:trPr>
          <w:cantSplit/>
        </w:trPr>
        <w:tc>
          <w:tcPr>
            <w:tcW w:w="9356" w:type="dxa"/>
            <w:gridSpan w:val="12"/>
            <w:tcBorders>
              <w:bottom w:val="nil"/>
            </w:tcBorders>
            <w:shd w:val="clear" w:color="auto" w:fill="FFFFFF"/>
          </w:tcPr>
          <w:p w14:paraId="3A6B2A46" w14:textId="77777777" w:rsidR="005F77E1" w:rsidRPr="00341146" w:rsidRDefault="005F77E1">
            <w:pPr>
              <w:pStyle w:val="Cmsor1"/>
              <w:rPr>
                <w:b/>
                <w:i w:val="0"/>
                <w:sz w:val="22"/>
                <w:szCs w:val="22"/>
              </w:rPr>
            </w:pPr>
            <w:r w:rsidRPr="00341146">
              <w:rPr>
                <w:b/>
                <w:i w:val="0"/>
                <w:sz w:val="22"/>
                <w:szCs w:val="22"/>
              </w:rPr>
              <w:t>A tananyag</w:t>
            </w:r>
          </w:p>
        </w:tc>
      </w:tr>
      <w:tr w:rsidR="005F77E1" w:rsidRPr="00341146" w14:paraId="3A6B2A4B" w14:textId="77777777" w:rsidTr="00341146">
        <w:trPr>
          <w:cantSplit/>
        </w:trPr>
        <w:tc>
          <w:tcPr>
            <w:tcW w:w="9356" w:type="dxa"/>
            <w:gridSpan w:val="12"/>
            <w:shd w:val="clear" w:color="auto" w:fill="FFFFFF"/>
          </w:tcPr>
          <w:p w14:paraId="3A6B2A48" w14:textId="77777777" w:rsidR="005F77E1" w:rsidRPr="00341146" w:rsidRDefault="005F77E1">
            <w:pPr>
              <w:jc w:val="both"/>
              <w:rPr>
                <w:sz w:val="22"/>
                <w:szCs w:val="22"/>
              </w:rPr>
            </w:pPr>
            <w:r w:rsidRPr="00341146">
              <w:rPr>
                <w:i/>
                <w:sz w:val="22"/>
                <w:szCs w:val="22"/>
              </w:rPr>
              <w:t>Oktatási cél</w:t>
            </w:r>
            <w:r w:rsidRPr="00341146">
              <w:rPr>
                <w:sz w:val="22"/>
                <w:szCs w:val="22"/>
              </w:rPr>
              <w:t>:</w:t>
            </w:r>
          </w:p>
          <w:p w14:paraId="3A6B2A49" w14:textId="77777777" w:rsidR="005F77E1" w:rsidRPr="00341146" w:rsidRDefault="00621E25" w:rsidP="008A75F2">
            <w:pPr>
              <w:jc w:val="both"/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 xml:space="preserve">Az analóg jelek erősítésének alapfogalmai. Erősítő alapkapcsolások. </w:t>
            </w:r>
            <w:r w:rsidR="005F77E1" w:rsidRPr="00341146">
              <w:rPr>
                <w:sz w:val="22"/>
                <w:szCs w:val="22"/>
              </w:rPr>
              <w:t>A digitális technika alapjainak, áramköreinek, azok jellemzőinek és</w:t>
            </w:r>
            <w:r w:rsidR="00FA5CAC" w:rsidRPr="00341146">
              <w:rPr>
                <w:sz w:val="22"/>
                <w:szCs w:val="22"/>
              </w:rPr>
              <w:t xml:space="preserve"> alkalmazásainak megismertetése. Az </w:t>
            </w:r>
            <w:r w:rsidR="005F77E1" w:rsidRPr="00341146">
              <w:rPr>
                <w:sz w:val="22"/>
                <w:szCs w:val="22"/>
              </w:rPr>
              <w:t xml:space="preserve">egy féléves </w:t>
            </w:r>
            <w:r w:rsidR="00FA5CAC" w:rsidRPr="00341146">
              <w:rPr>
                <w:sz w:val="22"/>
                <w:szCs w:val="22"/>
              </w:rPr>
              <w:t xml:space="preserve">előadás </w:t>
            </w:r>
            <w:r w:rsidR="005F77E1" w:rsidRPr="00341146">
              <w:rPr>
                <w:sz w:val="22"/>
                <w:szCs w:val="22"/>
              </w:rPr>
              <w:t xml:space="preserve">során megalapozott ismeretek és kellő jártasság megszerzése </w:t>
            </w:r>
            <w:r w:rsidR="00593ED0" w:rsidRPr="00341146">
              <w:rPr>
                <w:sz w:val="22"/>
                <w:szCs w:val="22"/>
              </w:rPr>
              <w:t xml:space="preserve">az analóg és </w:t>
            </w:r>
            <w:r w:rsidR="005F77E1" w:rsidRPr="00341146">
              <w:rPr>
                <w:sz w:val="22"/>
                <w:szCs w:val="22"/>
              </w:rPr>
              <w:t>digitális rendszerek működése, tervezése és alkalmazása terén.</w:t>
            </w:r>
          </w:p>
          <w:p w14:paraId="3A6B2A4A" w14:textId="77777777" w:rsidR="005F77E1" w:rsidRPr="00341146" w:rsidRDefault="005F77E1" w:rsidP="008A75F2">
            <w:pPr>
              <w:jc w:val="both"/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>A tárgy oktatója kb. 25%-ban eltérhet a részletes tematikától.</w:t>
            </w:r>
          </w:p>
        </w:tc>
      </w:tr>
      <w:tr w:rsidR="005F77E1" w:rsidRPr="00341146" w14:paraId="3A6B2A4E" w14:textId="77777777" w:rsidTr="00341146">
        <w:trPr>
          <w:cantSplit/>
        </w:trPr>
        <w:tc>
          <w:tcPr>
            <w:tcW w:w="9356" w:type="dxa"/>
            <w:gridSpan w:val="12"/>
            <w:shd w:val="clear" w:color="auto" w:fill="FFFFFF"/>
          </w:tcPr>
          <w:p w14:paraId="3A6B2A4C" w14:textId="77777777" w:rsidR="005F77E1" w:rsidRPr="00341146" w:rsidRDefault="005F77E1" w:rsidP="008A75F2">
            <w:pPr>
              <w:jc w:val="both"/>
              <w:rPr>
                <w:i/>
                <w:sz w:val="22"/>
                <w:szCs w:val="22"/>
              </w:rPr>
            </w:pPr>
            <w:r w:rsidRPr="00341146">
              <w:rPr>
                <w:i/>
                <w:sz w:val="22"/>
                <w:szCs w:val="22"/>
              </w:rPr>
              <w:t xml:space="preserve">Tematika: </w:t>
            </w:r>
          </w:p>
          <w:p w14:paraId="3A6B2A4D" w14:textId="77777777" w:rsidR="005F77E1" w:rsidRPr="00341146" w:rsidRDefault="00621E25" w:rsidP="008A75F2">
            <w:pPr>
              <w:jc w:val="both"/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>Félvezető eszközökből felépített egyszerű áramkörök méretezésének elsajátítása, működésének megértése</w:t>
            </w:r>
            <w:r w:rsidR="00341146">
              <w:rPr>
                <w:sz w:val="22"/>
                <w:szCs w:val="22"/>
              </w:rPr>
              <w:t>.</w:t>
            </w:r>
            <w:r w:rsidRPr="00341146">
              <w:rPr>
                <w:sz w:val="22"/>
                <w:szCs w:val="22"/>
              </w:rPr>
              <w:t xml:space="preserve"> </w:t>
            </w:r>
            <w:r w:rsidR="005F77E1" w:rsidRPr="00341146">
              <w:rPr>
                <w:sz w:val="22"/>
                <w:szCs w:val="22"/>
              </w:rPr>
              <w:t xml:space="preserve">A digitális technika sajátosságai és jellemzői. A formális logika alapjai. Logikai (Boole) algebra, logikai függvények. Számrendszerek. Műveletek bináris számokkal. Logikai függvények (igazságtáblázat, </w:t>
            </w:r>
            <w:proofErr w:type="spellStart"/>
            <w:r w:rsidR="005F77E1" w:rsidRPr="00341146">
              <w:rPr>
                <w:sz w:val="22"/>
                <w:szCs w:val="22"/>
              </w:rPr>
              <w:t>Karnaugh</w:t>
            </w:r>
            <w:proofErr w:type="spellEnd"/>
            <w:r w:rsidR="005F77E1" w:rsidRPr="00341146">
              <w:rPr>
                <w:sz w:val="22"/>
                <w:szCs w:val="22"/>
              </w:rPr>
              <w:t xml:space="preserve"> táblázatok). Kombinációs áramkörök és megvalósításuk. Aritmetikai műveletek végzése. Kódrendszerek és kódolók.</w:t>
            </w:r>
          </w:p>
        </w:tc>
      </w:tr>
      <w:tr w:rsidR="00341146" w:rsidRPr="00341146" w14:paraId="3A6B2A52" w14:textId="77777777" w:rsidTr="0082192F">
        <w:trPr>
          <w:cantSplit/>
          <w:trHeight w:val="283"/>
        </w:trPr>
        <w:tc>
          <w:tcPr>
            <w:tcW w:w="7655" w:type="dxa"/>
            <w:gridSpan w:val="10"/>
            <w:shd w:val="clear" w:color="auto" w:fill="FFFFFF"/>
          </w:tcPr>
          <w:p w14:paraId="3A6B2A4F" w14:textId="77777777" w:rsidR="00341146" w:rsidRPr="00341146" w:rsidRDefault="00341146">
            <w:pPr>
              <w:jc w:val="center"/>
              <w:rPr>
                <w:b/>
                <w:sz w:val="22"/>
                <w:szCs w:val="22"/>
              </w:rPr>
            </w:pPr>
            <w:r w:rsidRPr="00341146">
              <w:rPr>
                <w:b/>
                <w:sz w:val="22"/>
                <w:szCs w:val="22"/>
              </w:rPr>
              <w:t>Témakör:</w:t>
            </w:r>
          </w:p>
        </w:tc>
        <w:tc>
          <w:tcPr>
            <w:tcW w:w="850" w:type="dxa"/>
            <w:shd w:val="clear" w:color="auto" w:fill="FFFFFF"/>
          </w:tcPr>
          <w:p w14:paraId="3A6B2A50" w14:textId="77777777" w:rsidR="00341146" w:rsidRPr="00341146" w:rsidRDefault="0034114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Konz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14:paraId="3A6B2A51" w14:textId="77777777" w:rsidR="00341146" w:rsidRPr="00341146" w:rsidRDefault="00341146" w:rsidP="008219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Óra</w:t>
            </w:r>
          </w:p>
        </w:tc>
      </w:tr>
      <w:tr w:rsidR="00341146" w:rsidRPr="00341146" w14:paraId="3A6B2A57" w14:textId="77777777" w:rsidTr="0082192F">
        <w:trPr>
          <w:cantSplit/>
          <w:trHeight w:val="283"/>
        </w:trPr>
        <w:tc>
          <w:tcPr>
            <w:tcW w:w="7655" w:type="dxa"/>
            <w:gridSpan w:val="10"/>
            <w:shd w:val="clear" w:color="auto" w:fill="FFFFFF"/>
          </w:tcPr>
          <w:p w14:paraId="3A6B2A53" w14:textId="4015C500" w:rsidR="00341146" w:rsidRPr="00341146" w:rsidRDefault="00963383" w:rsidP="007D14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Alapvető kristályszerkezetek az elektronikában. </w:t>
            </w:r>
            <w:r w:rsidR="00341146" w:rsidRPr="00341146">
              <w:rPr>
                <w:sz w:val="22"/>
                <w:szCs w:val="22"/>
              </w:rPr>
              <w:t xml:space="preserve">Tiszta és </w:t>
            </w:r>
            <w:r>
              <w:rPr>
                <w:sz w:val="22"/>
                <w:szCs w:val="22"/>
              </w:rPr>
              <w:t>adalékolt félvezetők.</w:t>
            </w:r>
            <w:r w:rsidR="00341146" w:rsidRPr="00341146">
              <w:rPr>
                <w:sz w:val="22"/>
                <w:szCs w:val="22"/>
              </w:rPr>
              <w:t xml:space="preserve"> </w:t>
            </w:r>
            <w:r w:rsidR="002C35B8">
              <w:rPr>
                <w:sz w:val="22"/>
                <w:szCs w:val="22"/>
              </w:rPr>
              <w:t>„p”</w:t>
            </w:r>
            <w:r>
              <w:rPr>
                <w:sz w:val="22"/>
                <w:szCs w:val="22"/>
              </w:rPr>
              <w:t xml:space="preserve"> és </w:t>
            </w:r>
            <w:r w:rsidR="00606974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n</w:t>
            </w:r>
            <w:r w:rsidR="0060697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típusú adalékolás. </w:t>
            </w:r>
            <w:r w:rsidR="00341146" w:rsidRPr="00341146">
              <w:rPr>
                <w:sz w:val="22"/>
                <w:szCs w:val="22"/>
              </w:rPr>
              <w:t xml:space="preserve">Többségi és kisebbségi </w:t>
            </w:r>
            <w:r w:rsidR="00EF36CC">
              <w:rPr>
                <w:sz w:val="22"/>
                <w:szCs w:val="22"/>
              </w:rPr>
              <w:t>töltés</w:t>
            </w:r>
            <w:r w:rsidR="00341146" w:rsidRPr="00341146">
              <w:rPr>
                <w:sz w:val="22"/>
                <w:szCs w:val="22"/>
              </w:rPr>
              <w:t xml:space="preserve">hordozók. Áramvezetés félvezetőkben, </w:t>
            </w:r>
            <w:proofErr w:type="spellStart"/>
            <w:r w:rsidR="00341146" w:rsidRPr="00341146">
              <w:rPr>
                <w:sz w:val="22"/>
                <w:szCs w:val="22"/>
              </w:rPr>
              <w:t>drift-</w:t>
            </w:r>
            <w:proofErr w:type="spellEnd"/>
            <w:r w:rsidR="00341146" w:rsidRPr="00341146">
              <w:rPr>
                <w:sz w:val="22"/>
                <w:szCs w:val="22"/>
              </w:rPr>
              <w:t xml:space="preserve"> és diffúziós áram. A p</w:t>
            </w:r>
            <w:r w:rsidR="00341146" w:rsidRPr="00341146">
              <w:rPr>
                <w:sz w:val="22"/>
                <w:szCs w:val="22"/>
              </w:rPr>
              <w:noBreakHyphen/>
              <w:t>n átmenet, kiürített réteg</w:t>
            </w:r>
            <w:r>
              <w:rPr>
                <w:sz w:val="22"/>
                <w:szCs w:val="22"/>
              </w:rPr>
              <w:t>,</w:t>
            </w:r>
            <w:r w:rsidR="00341146" w:rsidRPr="00341146">
              <w:rPr>
                <w:sz w:val="22"/>
                <w:szCs w:val="22"/>
              </w:rPr>
              <w:t xml:space="preserve"> diffúziós potenciál. A p-n átmenet viselkedése külső feszültség hatására.</w:t>
            </w:r>
          </w:p>
          <w:p w14:paraId="3A6B2A54" w14:textId="77777777" w:rsidR="00341146" w:rsidRPr="00341146" w:rsidRDefault="00341146" w:rsidP="007D1403">
            <w:pPr>
              <w:jc w:val="both"/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>A félvezető dióda. A „p</w:t>
            </w:r>
            <w:r w:rsidRPr="00341146">
              <w:rPr>
                <w:sz w:val="22"/>
                <w:szCs w:val="22"/>
              </w:rPr>
              <w:noBreakHyphen/>
              <w:t>n” átmenetek hőmérsékletfüggése és kapacitása. A munkapont, a statikus és dinamikus ellenállás fogalma elektronikus áramkörökben. A bipoláris tranzisztor szerkezete, tulajdonságai, karakterisztikái és működése. Munkapont beállítás, hőmérsékletfüggés.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A6B2A55" w14:textId="77777777" w:rsidR="00341146" w:rsidRPr="00341146" w:rsidRDefault="00341146" w:rsidP="003411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A6B2A56" w14:textId="77777777" w:rsidR="00341146" w:rsidRPr="00341146" w:rsidRDefault="00341146" w:rsidP="0082192F">
            <w:pPr>
              <w:jc w:val="center"/>
              <w:rPr>
                <w:b/>
                <w:bCs/>
                <w:sz w:val="22"/>
                <w:szCs w:val="22"/>
              </w:rPr>
            </w:pPr>
            <w:r w:rsidRPr="00341146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41146" w:rsidRPr="00341146" w14:paraId="3A6B2A5B" w14:textId="77777777" w:rsidTr="0082192F">
        <w:trPr>
          <w:cantSplit/>
          <w:trHeight w:val="283"/>
        </w:trPr>
        <w:tc>
          <w:tcPr>
            <w:tcW w:w="7655" w:type="dxa"/>
            <w:gridSpan w:val="10"/>
            <w:shd w:val="clear" w:color="auto" w:fill="FFFFFF"/>
          </w:tcPr>
          <w:p w14:paraId="3A6B2A58" w14:textId="59992ACD" w:rsidR="00341146" w:rsidRPr="00341146" w:rsidRDefault="00341146" w:rsidP="00963383">
            <w:pPr>
              <w:jc w:val="both"/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 xml:space="preserve">A jelerősítés fizikai folyamata. A FE-es és </w:t>
            </w:r>
            <w:proofErr w:type="spellStart"/>
            <w:r w:rsidRPr="00341146">
              <w:rPr>
                <w:sz w:val="22"/>
                <w:szCs w:val="22"/>
              </w:rPr>
              <w:t>FB-ú</w:t>
            </w:r>
            <w:proofErr w:type="spellEnd"/>
            <w:r w:rsidRPr="00341146">
              <w:rPr>
                <w:sz w:val="22"/>
                <w:szCs w:val="22"/>
              </w:rPr>
              <w:t xml:space="preserve"> és </w:t>
            </w:r>
            <w:proofErr w:type="spellStart"/>
            <w:r w:rsidRPr="00341146">
              <w:rPr>
                <w:sz w:val="22"/>
                <w:szCs w:val="22"/>
              </w:rPr>
              <w:t>FC-os</w:t>
            </w:r>
            <w:proofErr w:type="spellEnd"/>
            <w:r w:rsidRPr="00341146">
              <w:rPr>
                <w:sz w:val="22"/>
                <w:szCs w:val="22"/>
              </w:rPr>
              <w:t xml:space="preserve"> alapkapcsolások. A </w:t>
            </w:r>
            <w:r w:rsidR="00963383">
              <w:rPr>
                <w:sz w:val="22"/>
                <w:szCs w:val="22"/>
              </w:rPr>
              <w:t>térvezérlésű tranzisztorok típusai,</w:t>
            </w:r>
            <w:r w:rsidRPr="00341146">
              <w:rPr>
                <w:sz w:val="22"/>
                <w:szCs w:val="22"/>
              </w:rPr>
              <w:t xml:space="preserve"> szerkezete, felépítése és működése. DC karakterisztikák. Munkapont beállítás, hőmérsékletfüggés. FS-ú, FD-ű és FG-ű alapkapcsolások. A differencia erősítő felépítése, jellegzetességei és paraméterei szimmetrikus és közös vezérlés esetén.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A6B2A59" w14:textId="77777777" w:rsidR="00341146" w:rsidRPr="00341146" w:rsidRDefault="00341146" w:rsidP="003411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A6B2A5A" w14:textId="77777777" w:rsidR="00341146" w:rsidRPr="00341146" w:rsidRDefault="00341146" w:rsidP="0082192F">
            <w:pPr>
              <w:jc w:val="center"/>
              <w:rPr>
                <w:b/>
                <w:bCs/>
                <w:sz w:val="22"/>
                <w:szCs w:val="22"/>
              </w:rPr>
            </w:pPr>
            <w:r w:rsidRPr="00341146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41146" w:rsidRPr="00341146" w14:paraId="3A6B2A5F" w14:textId="77777777" w:rsidTr="0082192F">
        <w:trPr>
          <w:cantSplit/>
          <w:trHeight w:val="283"/>
        </w:trPr>
        <w:tc>
          <w:tcPr>
            <w:tcW w:w="7655" w:type="dxa"/>
            <w:gridSpan w:val="10"/>
            <w:shd w:val="clear" w:color="auto" w:fill="FFFFFF"/>
          </w:tcPr>
          <w:p w14:paraId="3A6B2A5C" w14:textId="77777777" w:rsidR="00341146" w:rsidRPr="00341146" w:rsidRDefault="00341146" w:rsidP="007D1403">
            <w:pPr>
              <w:jc w:val="both"/>
              <w:rPr>
                <w:b/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>A digitális technika sajátosságai és jellemzői. A logikai hálózatok alapjai. Számjegyes (digitális) ábrázolás ismertetése. A formális logika alapjai. A logikai kapcsolatok leírása: szöveges leírás, algebrai alak (Boole-algebra), igazságtáblázat, logikai vázlat. Logikai azonosságok. Logikai függvények: kétváltozós és többvált</w:t>
            </w:r>
            <w:r>
              <w:rPr>
                <w:sz w:val="22"/>
                <w:szCs w:val="22"/>
              </w:rPr>
              <w:t>ozós függvények leírásai</w:t>
            </w:r>
            <w:r w:rsidRPr="003411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41146">
              <w:rPr>
                <w:sz w:val="22"/>
                <w:szCs w:val="22"/>
              </w:rPr>
              <w:t xml:space="preserve">Határozott és részben határozott logikai függvények. Logikai függvények </w:t>
            </w:r>
            <w:proofErr w:type="spellStart"/>
            <w:r w:rsidRPr="00341146">
              <w:rPr>
                <w:sz w:val="22"/>
                <w:szCs w:val="22"/>
              </w:rPr>
              <w:t>diszjunktív</w:t>
            </w:r>
            <w:proofErr w:type="spellEnd"/>
            <w:r w:rsidRPr="00341146">
              <w:rPr>
                <w:sz w:val="22"/>
                <w:szCs w:val="22"/>
              </w:rPr>
              <w:t xml:space="preserve"> és konjunktív normálalakjai. </w:t>
            </w:r>
            <w:proofErr w:type="spellStart"/>
            <w:r w:rsidRPr="00341146">
              <w:rPr>
                <w:sz w:val="22"/>
                <w:szCs w:val="22"/>
              </w:rPr>
              <w:t>Mintermek</w:t>
            </w:r>
            <w:proofErr w:type="spellEnd"/>
            <w:r w:rsidRPr="00341146">
              <w:rPr>
                <w:sz w:val="22"/>
                <w:szCs w:val="22"/>
              </w:rPr>
              <w:t xml:space="preserve"> és </w:t>
            </w:r>
            <w:proofErr w:type="spellStart"/>
            <w:r w:rsidRPr="00341146">
              <w:rPr>
                <w:sz w:val="22"/>
                <w:szCs w:val="22"/>
              </w:rPr>
              <w:t>maxtermek</w:t>
            </w:r>
            <w:proofErr w:type="spellEnd"/>
            <w:r w:rsidRPr="00341146">
              <w:rPr>
                <w:sz w:val="22"/>
                <w:szCs w:val="22"/>
              </w:rPr>
              <w:t xml:space="preserve">, </w:t>
            </w:r>
            <w:proofErr w:type="spellStart"/>
            <w:r w:rsidRPr="00341146">
              <w:rPr>
                <w:sz w:val="22"/>
                <w:szCs w:val="22"/>
              </w:rPr>
              <w:t>prímimplikáns</w:t>
            </w:r>
            <w:proofErr w:type="spellEnd"/>
            <w:r w:rsidRPr="00341146">
              <w:rPr>
                <w:sz w:val="22"/>
                <w:szCs w:val="22"/>
              </w:rPr>
              <w:t>. Logikai függvények algebrai átalakítása. Logikai függvények egyszerűsítése és minimalizálás, algebrai, grafikus (</w:t>
            </w:r>
            <w:proofErr w:type="spellStart"/>
            <w:r w:rsidRPr="00341146">
              <w:rPr>
                <w:sz w:val="22"/>
                <w:szCs w:val="22"/>
              </w:rPr>
              <w:t>Karnaugh</w:t>
            </w:r>
            <w:proofErr w:type="spellEnd"/>
            <w:r w:rsidRPr="00341146">
              <w:rPr>
                <w:sz w:val="22"/>
                <w:szCs w:val="22"/>
              </w:rPr>
              <w:t xml:space="preserve"> tá</w:t>
            </w:r>
            <w:r>
              <w:rPr>
                <w:sz w:val="22"/>
                <w:szCs w:val="22"/>
              </w:rPr>
              <w:t>b</w:t>
            </w:r>
            <w:r w:rsidRPr="00341146">
              <w:rPr>
                <w:sz w:val="22"/>
                <w:szCs w:val="22"/>
              </w:rPr>
              <w:t>lázat) és számjegyes módszerek.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A6B2A5D" w14:textId="77777777" w:rsidR="00341146" w:rsidRPr="00341146" w:rsidRDefault="00341146" w:rsidP="003411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A6B2A5E" w14:textId="77777777" w:rsidR="00341146" w:rsidRPr="00341146" w:rsidRDefault="00341146" w:rsidP="0082192F">
            <w:pPr>
              <w:jc w:val="center"/>
              <w:rPr>
                <w:b/>
                <w:sz w:val="22"/>
                <w:szCs w:val="22"/>
              </w:rPr>
            </w:pPr>
            <w:r w:rsidRPr="00341146">
              <w:rPr>
                <w:b/>
                <w:sz w:val="22"/>
                <w:szCs w:val="22"/>
              </w:rPr>
              <w:t>2</w:t>
            </w:r>
          </w:p>
        </w:tc>
      </w:tr>
      <w:tr w:rsidR="00341146" w:rsidRPr="00341146" w14:paraId="3A6B2A63" w14:textId="77777777" w:rsidTr="0082192F">
        <w:trPr>
          <w:cantSplit/>
          <w:trHeight w:val="283"/>
        </w:trPr>
        <w:tc>
          <w:tcPr>
            <w:tcW w:w="7655" w:type="dxa"/>
            <w:gridSpan w:val="10"/>
            <w:shd w:val="clear" w:color="auto" w:fill="FFFFFF"/>
          </w:tcPr>
          <w:p w14:paraId="3A6B2A60" w14:textId="3D3C5C96" w:rsidR="00341146" w:rsidRPr="00341146" w:rsidRDefault="00341146" w:rsidP="007D1403">
            <w:pPr>
              <w:jc w:val="both"/>
              <w:rPr>
                <w:b/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 xml:space="preserve">Számrendszerek, általános alapok. Aritmetikai műveletek bináris számrendszerben. Aritmetikai műveletek 1-es és 2-es </w:t>
            </w:r>
            <w:proofErr w:type="spellStart"/>
            <w:r w:rsidRPr="00341146">
              <w:rPr>
                <w:sz w:val="22"/>
                <w:szCs w:val="22"/>
              </w:rPr>
              <w:t>komplemens</w:t>
            </w:r>
            <w:proofErr w:type="spellEnd"/>
            <w:r w:rsidRPr="00341146">
              <w:rPr>
                <w:sz w:val="22"/>
                <w:szCs w:val="22"/>
              </w:rPr>
              <w:t xml:space="preserve"> kódban, valamint </w:t>
            </w:r>
            <w:proofErr w:type="spellStart"/>
            <w:r w:rsidRPr="00341146">
              <w:rPr>
                <w:sz w:val="22"/>
                <w:szCs w:val="22"/>
              </w:rPr>
              <w:t>tetrád</w:t>
            </w:r>
            <w:proofErr w:type="spellEnd"/>
            <w:r w:rsidRPr="00341146">
              <w:rPr>
                <w:sz w:val="22"/>
                <w:szCs w:val="22"/>
              </w:rPr>
              <w:t xml:space="preserve">/BCD kódokban. Kódok és kódrendszerek, kódolási alapfogalmak, alkalmazási példák. Numerikus kódok, alfanumerikus kódok, a hibajelzés alapjai. Funkcionális elemek I. Kódolók, dekódolók, </w:t>
            </w:r>
            <w:proofErr w:type="spellStart"/>
            <w:r w:rsidRPr="00341146">
              <w:rPr>
                <w:sz w:val="22"/>
                <w:szCs w:val="22"/>
              </w:rPr>
              <w:t>multipexerek</w:t>
            </w:r>
            <w:proofErr w:type="spellEnd"/>
            <w:r w:rsidRPr="00341146">
              <w:rPr>
                <w:sz w:val="22"/>
                <w:szCs w:val="22"/>
              </w:rPr>
              <w:t xml:space="preserve">, </w:t>
            </w:r>
            <w:proofErr w:type="spellStart"/>
            <w:r w:rsidRPr="00341146">
              <w:rPr>
                <w:sz w:val="22"/>
                <w:szCs w:val="22"/>
              </w:rPr>
              <w:t>demultiplexerek</w:t>
            </w:r>
            <w:proofErr w:type="spellEnd"/>
            <w:r w:rsidRPr="00341146">
              <w:rPr>
                <w:sz w:val="22"/>
                <w:szCs w:val="22"/>
              </w:rPr>
              <w:t>, komparátorok. Alkalmazások, kódátalakítások. Funkcionális elemek I</w:t>
            </w:r>
            <w:r w:rsidR="002403CB">
              <w:rPr>
                <w:sz w:val="22"/>
                <w:szCs w:val="22"/>
              </w:rPr>
              <w:t>I, összetett logikai hálózatok.</w:t>
            </w:r>
            <w:r w:rsidRPr="00341146">
              <w:rPr>
                <w:sz w:val="22"/>
                <w:szCs w:val="22"/>
              </w:rPr>
              <w:t xml:space="preserve"> Példa teljes összeadó, 1-bites ALU.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A6B2A61" w14:textId="77777777" w:rsidR="00341146" w:rsidRPr="00341146" w:rsidRDefault="00341146" w:rsidP="003411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A6B2A62" w14:textId="77777777" w:rsidR="00341146" w:rsidRPr="00341146" w:rsidRDefault="00341146" w:rsidP="0082192F">
            <w:pPr>
              <w:jc w:val="center"/>
              <w:rPr>
                <w:b/>
                <w:sz w:val="22"/>
                <w:szCs w:val="22"/>
              </w:rPr>
            </w:pPr>
            <w:r w:rsidRPr="00341146">
              <w:rPr>
                <w:b/>
                <w:sz w:val="22"/>
                <w:szCs w:val="22"/>
              </w:rPr>
              <w:t>2</w:t>
            </w:r>
          </w:p>
        </w:tc>
      </w:tr>
      <w:tr w:rsidR="00341146" w:rsidRPr="00341146" w14:paraId="3A6B2A67" w14:textId="77777777" w:rsidTr="00341146">
        <w:trPr>
          <w:cantSplit/>
          <w:trHeight w:val="379"/>
        </w:trPr>
        <w:tc>
          <w:tcPr>
            <w:tcW w:w="9356" w:type="dxa"/>
            <w:gridSpan w:val="12"/>
            <w:shd w:val="clear" w:color="auto" w:fill="FFFFFF"/>
          </w:tcPr>
          <w:p w14:paraId="3A6B2A64" w14:textId="77777777" w:rsidR="00341146" w:rsidRPr="00341146" w:rsidRDefault="00341146">
            <w:pPr>
              <w:rPr>
                <w:i/>
                <w:sz w:val="22"/>
                <w:szCs w:val="22"/>
              </w:rPr>
            </w:pPr>
            <w:r w:rsidRPr="00341146">
              <w:rPr>
                <w:b/>
                <w:sz w:val="22"/>
                <w:szCs w:val="22"/>
              </w:rPr>
              <w:lastRenderedPageBreak/>
              <w:t>Félévközi követelmények</w:t>
            </w:r>
          </w:p>
          <w:p w14:paraId="3A6B2A65" w14:textId="77777777" w:rsidR="00341146" w:rsidRPr="00341146" w:rsidRDefault="00341146" w:rsidP="00341146">
            <w:pPr>
              <w:jc w:val="both"/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>Az előadások látogatása kötelező. Az előadásokon a hiányzás nem haladhatja meg a TVSZ-ben megengedett mértéket.</w:t>
            </w:r>
          </w:p>
          <w:p w14:paraId="3A6B2A66" w14:textId="77777777" w:rsidR="00341146" w:rsidRPr="00341146" w:rsidRDefault="00341146" w:rsidP="00FA5CAC">
            <w:pPr>
              <w:jc w:val="both"/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>Az aláírás megszerzésének feltétele a zárthelyi dolgozat teljesítése legalább elégséges szinten.</w:t>
            </w:r>
          </w:p>
        </w:tc>
      </w:tr>
      <w:tr w:rsidR="00341146" w:rsidRPr="00341146" w14:paraId="3A6B2A69" w14:textId="77777777" w:rsidTr="00341146">
        <w:trPr>
          <w:cantSplit/>
          <w:trHeight w:val="278"/>
        </w:trPr>
        <w:tc>
          <w:tcPr>
            <w:tcW w:w="9356" w:type="dxa"/>
            <w:gridSpan w:val="12"/>
          </w:tcPr>
          <w:p w14:paraId="3A6B2A68" w14:textId="77777777" w:rsidR="00341146" w:rsidRPr="00341146" w:rsidRDefault="00341146">
            <w:pPr>
              <w:rPr>
                <w:b/>
                <w:sz w:val="22"/>
                <w:szCs w:val="22"/>
              </w:rPr>
            </w:pPr>
            <w:r w:rsidRPr="00341146">
              <w:rPr>
                <w:b/>
                <w:sz w:val="22"/>
                <w:szCs w:val="22"/>
              </w:rPr>
              <w:t xml:space="preserve">A pótlás módja: </w:t>
            </w:r>
            <w:r w:rsidRPr="00341146">
              <w:rPr>
                <w:sz w:val="22"/>
                <w:szCs w:val="22"/>
              </w:rPr>
              <w:t>Az Óbudai Egyetem tanulmányi szabályzata szerint.</w:t>
            </w:r>
          </w:p>
        </w:tc>
      </w:tr>
      <w:tr w:rsidR="00341146" w:rsidRPr="00341146" w14:paraId="3A6B2A6C" w14:textId="77777777" w:rsidTr="00341146">
        <w:trPr>
          <w:cantSplit/>
          <w:trHeight w:val="580"/>
        </w:trPr>
        <w:tc>
          <w:tcPr>
            <w:tcW w:w="9356" w:type="dxa"/>
            <w:gridSpan w:val="12"/>
            <w:tcBorders>
              <w:bottom w:val="nil"/>
            </w:tcBorders>
          </w:tcPr>
          <w:p w14:paraId="3A6B2A6A" w14:textId="77777777" w:rsidR="00341146" w:rsidRPr="00341146" w:rsidRDefault="00341146">
            <w:pPr>
              <w:rPr>
                <w:b/>
                <w:sz w:val="22"/>
                <w:szCs w:val="22"/>
              </w:rPr>
            </w:pPr>
            <w:r w:rsidRPr="00341146">
              <w:rPr>
                <w:b/>
                <w:sz w:val="22"/>
                <w:szCs w:val="22"/>
              </w:rPr>
              <w:t xml:space="preserve">A félévközi jegy kialakításának módszere: </w:t>
            </w:r>
          </w:p>
          <w:p w14:paraId="3A6B2A6B" w14:textId="77777777" w:rsidR="00341146" w:rsidRPr="00341146" w:rsidRDefault="00341146">
            <w:pPr>
              <w:rPr>
                <w:sz w:val="22"/>
                <w:szCs w:val="22"/>
              </w:rPr>
            </w:pPr>
          </w:p>
        </w:tc>
      </w:tr>
      <w:tr w:rsidR="00341146" w:rsidRPr="00341146" w14:paraId="3A6B2A71" w14:textId="77777777" w:rsidTr="00341146">
        <w:trPr>
          <w:cantSplit/>
          <w:trHeight w:val="880"/>
        </w:trPr>
        <w:tc>
          <w:tcPr>
            <w:tcW w:w="9356" w:type="dxa"/>
            <w:gridSpan w:val="12"/>
            <w:tcBorders>
              <w:bottom w:val="nil"/>
            </w:tcBorders>
            <w:shd w:val="clear" w:color="auto" w:fill="FFFFFF"/>
          </w:tcPr>
          <w:p w14:paraId="3A6B2A6D" w14:textId="77777777" w:rsidR="00341146" w:rsidRPr="00341146" w:rsidRDefault="00341146">
            <w:pPr>
              <w:rPr>
                <w:b/>
                <w:sz w:val="22"/>
                <w:szCs w:val="22"/>
              </w:rPr>
            </w:pPr>
            <w:r w:rsidRPr="00341146">
              <w:rPr>
                <w:b/>
                <w:sz w:val="22"/>
                <w:szCs w:val="22"/>
              </w:rPr>
              <w:t xml:space="preserve">A vizsga módja: </w:t>
            </w:r>
          </w:p>
          <w:p w14:paraId="3A6B2A6E" w14:textId="77777777" w:rsidR="00341146" w:rsidRPr="00341146" w:rsidRDefault="00341146" w:rsidP="009D7654">
            <w:pPr>
              <w:jc w:val="both"/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>Vizsga a teljes félévi anyagból írásban.</w:t>
            </w:r>
          </w:p>
          <w:p w14:paraId="3A6B2A6F" w14:textId="77777777" w:rsidR="00341146" w:rsidRPr="00341146" w:rsidRDefault="00341146" w:rsidP="009D7654">
            <w:pPr>
              <w:jc w:val="both"/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>Az írásbeli vizsga két részből áll: elméleti kérdések megválaszolásából és feladatok megoldásából.</w:t>
            </w:r>
          </w:p>
          <w:p w14:paraId="3A6B2A70" w14:textId="7D5B3F64" w:rsidR="00341146" w:rsidRPr="00341146" w:rsidRDefault="00341146" w:rsidP="00FA5CAC">
            <w:pPr>
              <w:jc w:val="both"/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>Az elégsége</w:t>
            </w:r>
            <w:r w:rsidR="00446321">
              <w:rPr>
                <w:sz w:val="22"/>
                <w:szCs w:val="22"/>
              </w:rPr>
              <w:t>s osztályzat alsó szintje 50</w:t>
            </w:r>
            <w:r>
              <w:rPr>
                <w:sz w:val="22"/>
                <w:szCs w:val="22"/>
              </w:rPr>
              <w:t xml:space="preserve"> %.</w:t>
            </w:r>
          </w:p>
        </w:tc>
      </w:tr>
      <w:tr w:rsidR="00341146" w:rsidRPr="00341146" w14:paraId="3A6B2A73" w14:textId="77777777" w:rsidTr="00341146">
        <w:trPr>
          <w:cantSplit/>
          <w:trHeight w:val="278"/>
        </w:trPr>
        <w:tc>
          <w:tcPr>
            <w:tcW w:w="9356" w:type="dxa"/>
            <w:gridSpan w:val="12"/>
            <w:shd w:val="clear" w:color="auto" w:fill="FFFFFF"/>
          </w:tcPr>
          <w:p w14:paraId="3A6B2A72" w14:textId="77777777" w:rsidR="00341146" w:rsidRPr="00341146" w:rsidRDefault="00341146">
            <w:pPr>
              <w:jc w:val="center"/>
              <w:rPr>
                <w:sz w:val="22"/>
                <w:szCs w:val="22"/>
              </w:rPr>
            </w:pPr>
            <w:r w:rsidRPr="00341146">
              <w:rPr>
                <w:b/>
                <w:sz w:val="22"/>
                <w:szCs w:val="22"/>
              </w:rPr>
              <w:t>Irodalom:</w:t>
            </w:r>
          </w:p>
        </w:tc>
      </w:tr>
      <w:tr w:rsidR="00341146" w:rsidRPr="00341146" w14:paraId="3A6B2A78" w14:textId="77777777" w:rsidTr="00341146">
        <w:trPr>
          <w:cantSplit/>
          <w:trHeight w:val="278"/>
        </w:trPr>
        <w:tc>
          <w:tcPr>
            <w:tcW w:w="9356" w:type="dxa"/>
            <w:gridSpan w:val="12"/>
          </w:tcPr>
          <w:p w14:paraId="3A6B2A74" w14:textId="77777777" w:rsidR="00341146" w:rsidRPr="00341146" w:rsidRDefault="00341146">
            <w:pPr>
              <w:pStyle w:val="Normlbehzs"/>
              <w:ind w:left="0" w:firstLine="0"/>
              <w:rPr>
                <w:rFonts w:ascii="Times New Roman" w:hAnsi="Times New Roman"/>
                <w:b/>
                <w:sz w:val="22"/>
                <w:szCs w:val="22"/>
                <w:lang w:val="hu-HU"/>
              </w:rPr>
            </w:pPr>
            <w:r w:rsidRPr="00341146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Kötelező: </w:t>
            </w:r>
          </w:p>
          <w:p w14:paraId="3A6B2A75" w14:textId="77777777" w:rsidR="00341146" w:rsidRPr="00341146" w:rsidRDefault="00341146" w:rsidP="000C454F">
            <w:pPr>
              <w:rPr>
                <w:sz w:val="22"/>
                <w:szCs w:val="22"/>
              </w:rPr>
            </w:pPr>
            <w:proofErr w:type="spellStart"/>
            <w:r w:rsidRPr="00341146">
              <w:rPr>
                <w:sz w:val="22"/>
                <w:szCs w:val="22"/>
              </w:rPr>
              <w:t>Zsom</w:t>
            </w:r>
            <w:proofErr w:type="spellEnd"/>
            <w:r w:rsidRPr="00341146">
              <w:rPr>
                <w:sz w:val="22"/>
                <w:szCs w:val="22"/>
              </w:rPr>
              <w:t xml:space="preserve"> Gyula: Elektronikus áramkörök I.A   Bp. 1991. KKMF 1040</w:t>
            </w:r>
          </w:p>
          <w:p w14:paraId="3A6B2A76" w14:textId="77777777" w:rsidR="00341146" w:rsidRPr="00341146" w:rsidRDefault="00341146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341146">
              <w:rPr>
                <w:sz w:val="22"/>
                <w:szCs w:val="22"/>
              </w:rPr>
              <w:t>Zsom</w:t>
            </w:r>
            <w:proofErr w:type="spellEnd"/>
            <w:r w:rsidRPr="00341146">
              <w:rPr>
                <w:sz w:val="22"/>
                <w:szCs w:val="22"/>
              </w:rPr>
              <w:t xml:space="preserve"> Gyula: Digitális technika I, Műszaki Könyvkiadó, Budapest, 2000, (KVK 49-273/I)</w:t>
            </w:r>
          </w:p>
          <w:p w14:paraId="3A6B2A77" w14:textId="77777777" w:rsidR="00341146" w:rsidRPr="00341146" w:rsidRDefault="00341146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341146">
              <w:rPr>
                <w:sz w:val="22"/>
                <w:szCs w:val="22"/>
              </w:rPr>
              <w:t>Rőmer</w:t>
            </w:r>
            <w:proofErr w:type="spellEnd"/>
            <w:r w:rsidRPr="00341146">
              <w:rPr>
                <w:sz w:val="22"/>
                <w:szCs w:val="22"/>
              </w:rPr>
              <w:t xml:space="preserve"> Mária: Digitális rendszerek áramkörei, Műszaki Könyvkiad</w:t>
            </w:r>
            <w:r>
              <w:rPr>
                <w:sz w:val="22"/>
                <w:szCs w:val="22"/>
              </w:rPr>
              <w:t>ó, Budapest, 1989, (KVK 49-223)</w:t>
            </w:r>
          </w:p>
        </w:tc>
      </w:tr>
      <w:tr w:rsidR="00341146" w:rsidRPr="00341146" w14:paraId="3A6B2A7F" w14:textId="77777777" w:rsidTr="00341146">
        <w:trPr>
          <w:cantSplit/>
          <w:trHeight w:val="278"/>
        </w:trPr>
        <w:tc>
          <w:tcPr>
            <w:tcW w:w="9356" w:type="dxa"/>
            <w:gridSpan w:val="12"/>
          </w:tcPr>
          <w:p w14:paraId="3A6B2A79" w14:textId="77777777" w:rsidR="00341146" w:rsidRPr="00341146" w:rsidRDefault="00341146">
            <w:pPr>
              <w:pStyle w:val="Felsorols"/>
              <w:rPr>
                <w:szCs w:val="22"/>
              </w:rPr>
            </w:pPr>
            <w:r w:rsidRPr="00341146">
              <w:rPr>
                <w:szCs w:val="22"/>
              </w:rPr>
              <w:t xml:space="preserve">Ajánlott: </w:t>
            </w:r>
          </w:p>
          <w:p w14:paraId="3A6B2A7A" w14:textId="77777777" w:rsidR="00341146" w:rsidRPr="00341146" w:rsidRDefault="00341146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341146">
              <w:rPr>
                <w:sz w:val="22"/>
                <w:szCs w:val="22"/>
              </w:rPr>
              <w:t>Rőmer</w:t>
            </w:r>
            <w:proofErr w:type="spellEnd"/>
            <w:r w:rsidRPr="00341146">
              <w:rPr>
                <w:sz w:val="22"/>
                <w:szCs w:val="22"/>
              </w:rPr>
              <w:t xml:space="preserve"> Mária: Digitális technika példatár, KKMF 1105, Budapest 1999</w:t>
            </w:r>
          </w:p>
          <w:p w14:paraId="3A6B2A7B" w14:textId="77777777" w:rsidR="00341146" w:rsidRPr="00341146" w:rsidRDefault="00341146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>Gál Tibor: Digitális rendszerek I. és II. Műegyetemi Kiadó, 2003, 51429 és 514291 műegyetemi jegyzet</w:t>
            </w:r>
          </w:p>
          <w:p w14:paraId="3A6B2A7C" w14:textId="77777777" w:rsidR="00341146" w:rsidRPr="00341146" w:rsidRDefault="00341146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 xml:space="preserve">U. </w:t>
            </w:r>
            <w:proofErr w:type="spellStart"/>
            <w:r w:rsidRPr="00341146">
              <w:rPr>
                <w:sz w:val="22"/>
                <w:szCs w:val="22"/>
              </w:rPr>
              <w:t>Tietze</w:t>
            </w:r>
            <w:proofErr w:type="spellEnd"/>
            <w:r w:rsidRPr="00341146">
              <w:rPr>
                <w:sz w:val="22"/>
                <w:szCs w:val="22"/>
              </w:rPr>
              <w:t xml:space="preserve">, </w:t>
            </w:r>
            <w:proofErr w:type="spellStart"/>
            <w:r w:rsidRPr="00341146">
              <w:rPr>
                <w:sz w:val="22"/>
                <w:szCs w:val="22"/>
              </w:rPr>
              <w:t>Ch</w:t>
            </w:r>
            <w:proofErr w:type="spellEnd"/>
            <w:r w:rsidRPr="00341146">
              <w:rPr>
                <w:sz w:val="22"/>
                <w:szCs w:val="22"/>
              </w:rPr>
              <w:t xml:space="preserve">. </w:t>
            </w:r>
            <w:proofErr w:type="spellStart"/>
            <w:r w:rsidRPr="00341146">
              <w:rPr>
                <w:sz w:val="22"/>
                <w:szCs w:val="22"/>
              </w:rPr>
              <w:t>Schenk</w:t>
            </w:r>
            <w:proofErr w:type="spellEnd"/>
            <w:r w:rsidRPr="00341146">
              <w:rPr>
                <w:sz w:val="22"/>
                <w:szCs w:val="22"/>
              </w:rPr>
              <w:t>: Analóg és digitális áramkörök, Műszaki Könyvkiadó, Budapest, 1993</w:t>
            </w:r>
          </w:p>
          <w:p w14:paraId="3A6B2A7D" w14:textId="77777777" w:rsidR="00341146" w:rsidRPr="00341146" w:rsidRDefault="00341146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 xml:space="preserve">Pierre </w:t>
            </w:r>
            <w:proofErr w:type="spellStart"/>
            <w:r w:rsidRPr="00341146">
              <w:rPr>
                <w:sz w:val="22"/>
                <w:szCs w:val="22"/>
              </w:rPr>
              <w:t>Pelloso</w:t>
            </w:r>
            <w:proofErr w:type="spellEnd"/>
            <w:r w:rsidRPr="00341146">
              <w:rPr>
                <w:sz w:val="22"/>
                <w:szCs w:val="22"/>
              </w:rPr>
              <w:t xml:space="preserve">, </w:t>
            </w:r>
            <w:proofErr w:type="spellStart"/>
            <w:r w:rsidRPr="00341146">
              <w:rPr>
                <w:sz w:val="22"/>
                <w:szCs w:val="22"/>
              </w:rPr>
              <w:t>Practical</w:t>
            </w:r>
            <w:proofErr w:type="spellEnd"/>
            <w:r w:rsidRPr="00341146">
              <w:rPr>
                <w:sz w:val="22"/>
                <w:szCs w:val="22"/>
              </w:rPr>
              <w:t xml:space="preserve"> Digital Electronics, </w:t>
            </w:r>
            <w:proofErr w:type="spellStart"/>
            <w:r w:rsidRPr="00341146">
              <w:rPr>
                <w:sz w:val="22"/>
                <w:szCs w:val="22"/>
              </w:rPr>
              <w:t>Wiley</w:t>
            </w:r>
            <w:proofErr w:type="spellEnd"/>
            <w:r w:rsidRPr="00341146">
              <w:rPr>
                <w:sz w:val="22"/>
                <w:szCs w:val="22"/>
              </w:rPr>
              <w:t>, N.Y., 1986</w:t>
            </w:r>
          </w:p>
          <w:p w14:paraId="3A6B2A7E" w14:textId="77777777" w:rsidR="00341146" w:rsidRPr="00341146" w:rsidRDefault="00341146" w:rsidP="00341146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 xml:space="preserve">Donald L. Schilling, Charles </w:t>
            </w:r>
            <w:proofErr w:type="spellStart"/>
            <w:r w:rsidRPr="00341146">
              <w:rPr>
                <w:sz w:val="22"/>
                <w:szCs w:val="22"/>
              </w:rPr>
              <w:t>Belov</w:t>
            </w:r>
            <w:proofErr w:type="spellEnd"/>
            <w:r w:rsidRPr="00341146">
              <w:rPr>
                <w:sz w:val="22"/>
                <w:szCs w:val="22"/>
              </w:rPr>
              <w:t xml:space="preserve">, </w:t>
            </w:r>
            <w:proofErr w:type="spellStart"/>
            <w:r w:rsidRPr="00341146">
              <w:rPr>
                <w:sz w:val="22"/>
                <w:szCs w:val="22"/>
              </w:rPr>
              <w:t>Electronic</w:t>
            </w:r>
            <w:proofErr w:type="spellEnd"/>
            <w:r w:rsidRPr="00341146">
              <w:rPr>
                <w:sz w:val="22"/>
                <w:szCs w:val="22"/>
              </w:rPr>
              <w:t xml:space="preserve"> </w:t>
            </w:r>
            <w:proofErr w:type="spellStart"/>
            <w:r w:rsidRPr="00341146">
              <w:rPr>
                <w:sz w:val="22"/>
                <w:szCs w:val="22"/>
              </w:rPr>
              <w:t>Circuits</w:t>
            </w:r>
            <w:proofErr w:type="spellEnd"/>
            <w:r w:rsidRPr="00341146">
              <w:rPr>
                <w:sz w:val="22"/>
                <w:szCs w:val="22"/>
              </w:rPr>
              <w:t xml:space="preserve">, </w:t>
            </w:r>
            <w:proofErr w:type="spellStart"/>
            <w:r w:rsidRPr="00341146">
              <w:rPr>
                <w:sz w:val="22"/>
                <w:szCs w:val="22"/>
              </w:rPr>
              <w:t>Discrete</w:t>
            </w:r>
            <w:proofErr w:type="spellEnd"/>
            <w:r w:rsidRPr="00341146">
              <w:rPr>
                <w:sz w:val="22"/>
                <w:szCs w:val="22"/>
              </w:rPr>
              <w:t xml:space="preserve"> and </w:t>
            </w:r>
            <w:proofErr w:type="spellStart"/>
            <w:r w:rsidRPr="00341146">
              <w:rPr>
                <w:sz w:val="22"/>
                <w:szCs w:val="22"/>
              </w:rPr>
              <w:t>Int</w:t>
            </w:r>
            <w:r>
              <w:rPr>
                <w:sz w:val="22"/>
                <w:szCs w:val="22"/>
              </w:rPr>
              <w:t>egrated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McGraw-Hill</w:t>
            </w:r>
            <w:proofErr w:type="spellEnd"/>
            <w:r>
              <w:rPr>
                <w:sz w:val="22"/>
                <w:szCs w:val="22"/>
              </w:rPr>
              <w:t xml:space="preserve"> Int., 1983</w:t>
            </w:r>
          </w:p>
        </w:tc>
      </w:tr>
      <w:tr w:rsidR="00341146" w:rsidRPr="00341146" w14:paraId="3A6B2A82" w14:textId="77777777" w:rsidTr="00341146">
        <w:trPr>
          <w:cantSplit/>
          <w:trHeight w:val="278"/>
        </w:trPr>
        <w:tc>
          <w:tcPr>
            <w:tcW w:w="9356" w:type="dxa"/>
            <w:gridSpan w:val="12"/>
          </w:tcPr>
          <w:p w14:paraId="3A6B2A80" w14:textId="77777777" w:rsidR="00341146" w:rsidRPr="00341146" w:rsidRDefault="00341146">
            <w:pPr>
              <w:jc w:val="center"/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 xml:space="preserve">Egyéb segédletek: </w:t>
            </w:r>
          </w:p>
          <w:p w14:paraId="3A6B2A81" w14:textId="77777777" w:rsidR="00341146" w:rsidRPr="00341146" w:rsidRDefault="00341146">
            <w:pPr>
              <w:rPr>
                <w:sz w:val="22"/>
                <w:szCs w:val="22"/>
              </w:rPr>
            </w:pPr>
            <w:r w:rsidRPr="00341146">
              <w:rPr>
                <w:sz w:val="22"/>
                <w:szCs w:val="22"/>
              </w:rPr>
              <w:t>A tárgy oktatásához felhasználhatóak az egyéni tanulást támogató és folyamatosan készülő oktatási anyagok is (önálló tanulást szolgáló füzetek, elektronikus tananyagok).</w:t>
            </w:r>
          </w:p>
        </w:tc>
      </w:tr>
    </w:tbl>
    <w:p w14:paraId="3A6B2A83" w14:textId="77777777" w:rsidR="005F77E1" w:rsidRPr="00E71695" w:rsidRDefault="005F77E1">
      <w:pPr>
        <w:rPr>
          <w:sz w:val="20"/>
        </w:rPr>
      </w:pPr>
    </w:p>
    <w:p w14:paraId="3A6B2A84" w14:textId="77777777" w:rsidR="005F77E1" w:rsidRPr="00E71695" w:rsidRDefault="005F77E1">
      <w:pPr>
        <w:rPr>
          <w:sz w:val="20"/>
        </w:rPr>
      </w:pPr>
    </w:p>
    <w:sectPr w:rsidR="005F77E1" w:rsidRPr="00E71695">
      <w:footerReference w:type="default" r:id="rId7"/>
      <w:pgSz w:w="11906" w:h="16838" w:code="9"/>
      <w:pgMar w:top="850" w:right="1138" w:bottom="850" w:left="1411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14DCA" w14:textId="77777777" w:rsidR="00263A8C" w:rsidRDefault="00263A8C">
      <w:r>
        <w:separator/>
      </w:r>
    </w:p>
  </w:endnote>
  <w:endnote w:type="continuationSeparator" w:id="0">
    <w:p w14:paraId="78B5EB33" w14:textId="77777777" w:rsidR="00263A8C" w:rsidRDefault="0026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B2A89" w14:textId="77777777" w:rsidR="008A75F2" w:rsidRDefault="008A75F2">
    <w:pPr>
      <w:pStyle w:val="llb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8B7E2" w14:textId="77777777" w:rsidR="00263A8C" w:rsidRDefault="00263A8C">
      <w:r>
        <w:separator/>
      </w:r>
    </w:p>
  </w:footnote>
  <w:footnote w:type="continuationSeparator" w:id="0">
    <w:p w14:paraId="7F53FC32" w14:textId="77777777" w:rsidR="00263A8C" w:rsidRDefault="0026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F8E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426354"/>
    <w:multiLevelType w:val="singleLevel"/>
    <w:tmpl w:val="CB5E61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6D3601"/>
    <w:multiLevelType w:val="singleLevel"/>
    <w:tmpl w:val="B2BEC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551DDB"/>
    <w:multiLevelType w:val="singleLevel"/>
    <w:tmpl w:val="B2BEC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113F98"/>
    <w:multiLevelType w:val="multilevel"/>
    <w:tmpl w:val="C130E6A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  <w:num w:numId="17">
    <w:abstractNumId w:val="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95"/>
    <w:rsid w:val="00052120"/>
    <w:rsid w:val="00061AEB"/>
    <w:rsid w:val="0009626B"/>
    <w:rsid w:val="000B0998"/>
    <w:rsid w:val="000C2FB2"/>
    <w:rsid w:val="000C454F"/>
    <w:rsid w:val="000D0503"/>
    <w:rsid w:val="00105FD0"/>
    <w:rsid w:val="001906AE"/>
    <w:rsid w:val="002403CB"/>
    <w:rsid w:val="00263A8C"/>
    <w:rsid w:val="002852AD"/>
    <w:rsid w:val="002A211E"/>
    <w:rsid w:val="002B3F78"/>
    <w:rsid w:val="002C35B8"/>
    <w:rsid w:val="002F5F29"/>
    <w:rsid w:val="003301B4"/>
    <w:rsid w:val="00341146"/>
    <w:rsid w:val="0036056D"/>
    <w:rsid w:val="00385B2A"/>
    <w:rsid w:val="003B04F6"/>
    <w:rsid w:val="003C046A"/>
    <w:rsid w:val="003C331B"/>
    <w:rsid w:val="00446321"/>
    <w:rsid w:val="0051590E"/>
    <w:rsid w:val="00593ED0"/>
    <w:rsid w:val="005F06C1"/>
    <w:rsid w:val="005F77E1"/>
    <w:rsid w:val="00606974"/>
    <w:rsid w:val="00621E25"/>
    <w:rsid w:val="006C49E1"/>
    <w:rsid w:val="007832EB"/>
    <w:rsid w:val="00785B95"/>
    <w:rsid w:val="007928FF"/>
    <w:rsid w:val="007944C2"/>
    <w:rsid w:val="007A07EC"/>
    <w:rsid w:val="007C2AE6"/>
    <w:rsid w:val="007D1403"/>
    <w:rsid w:val="007F4782"/>
    <w:rsid w:val="0082192F"/>
    <w:rsid w:val="008305FC"/>
    <w:rsid w:val="008441BB"/>
    <w:rsid w:val="008811CD"/>
    <w:rsid w:val="0088361A"/>
    <w:rsid w:val="008A75F2"/>
    <w:rsid w:val="008E4708"/>
    <w:rsid w:val="00900E2F"/>
    <w:rsid w:val="00906008"/>
    <w:rsid w:val="00946A74"/>
    <w:rsid w:val="00963383"/>
    <w:rsid w:val="0097385D"/>
    <w:rsid w:val="00984EC9"/>
    <w:rsid w:val="009D7654"/>
    <w:rsid w:val="009E1948"/>
    <w:rsid w:val="00A713F7"/>
    <w:rsid w:val="00AD16EA"/>
    <w:rsid w:val="00BA1EA3"/>
    <w:rsid w:val="00BE1B0B"/>
    <w:rsid w:val="00BE58CA"/>
    <w:rsid w:val="00C0501C"/>
    <w:rsid w:val="00C54D10"/>
    <w:rsid w:val="00C61BA6"/>
    <w:rsid w:val="00D1115D"/>
    <w:rsid w:val="00D22B42"/>
    <w:rsid w:val="00DE28A7"/>
    <w:rsid w:val="00E349BC"/>
    <w:rsid w:val="00E41A82"/>
    <w:rsid w:val="00E60460"/>
    <w:rsid w:val="00E71695"/>
    <w:rsid w:val="00E82BFF"/>
    <w:rsid w:val="00EB2164"/>
    <w:rsid w:val="00EF36CC"/>
    <w:rsid w:val="00F31ED0"/>
    <w:rsid w:val="00F8268C"/>
    <w:rsid w:val="00F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B2A26"/>
  <w15:chartTrackingRefBased/>
  <w15:docId w15:val="{9D9F2EEF-0E3F-E54E-BD3C-76A6B517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">
    <w:name w:val="Normal"/>
    <w:qFormat/>
    <w:rPr>
      <w:sz w:val="24"/>
      <w:lang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Normlbehzs">
    <w:name w:val="Normal Indent"/>
    <w:basedOn w:val="Norml"/>
    <w:pPr>
      <w:ind w:left="567" w:firstLine="238"/>
    </w:pPr>
    <w:rPr>
      <w:rFonts w:ascii="Garamond" w:hAnsi="Garamond"/>
      <w:lang w:val="en-GB"/>
    </w:rPr>
  </w:style>
  <w:style w:type="paragraph" w:styleId="Szvegtrzs">
    <w:name w:val="Body Text"/>
    <w:basedOn w:val="Norml"/>
    <w:pPr>
      <w:jc w:val="both"/>
    </w:pPr>
  </w:style>
  <w:style w:type="paragraph" w:styleId="Szvegtrzsbehzssal">
    <w:name w:val="Body Text Indent"/>
    <w:basedOn w:val="Norml"/>
    <w:pPr>
      <w:spacing w:line="360" w:lineRule="auto"/>
    </w:pPr>
  </w:style>
  <w:style w:type="paragraph" w:styleId="Szvegtrzsbehzssal2">
    <w:name w:val="Body Text Indent 2"/>
    <w:basedOn w:val="Norml"/>
    <w:pPr>
      <w:ind w:left="705"/>
      <w:jc w:val="both"/>
    </w:pPr>
  </w:style>
  <w:style w:type="paragraph" w:styleId="Szvegtrzsbehzssal3">
    <w:name w:val="Body Text Indent 3"/>
    <w:basedOn w:val="Norml"/>
    <w:pPr>
      <w:spacing w:line="360" w:lineRule="auto"/>
      <w:ind w:left="708"/>
      <w:jc w:val="both"/>
    </w:pPr>
  </w:style>
  <w:style w:type="paragraph" w:styleId="Felsorols">
    <w:name w:val="List Bullet"/>
    <w:basedOn w:val="Norml"/>
    <w:autoRedefine/>
    <w:pPr>
      <w:ind w:left="850" w:hanging="850"/>
    </w:pPr>
    <w:rPr>
      <w:b/>
      <w:sz w:val="22"/>
    </w:rPr>
  </w:style>
  <w:style w:type="paragraph" w:styleId="Szvegtrzs2">
    <w:name w:val="Body Text 2"/>
    <w:basedOn w:val="Norml"/>
    <w:rPr>
      <w:sz w:val="20"/>
    </w:rPr>
  </w:style>
  <w:style w:type="paragraph" w:styleId="Lbjegyzetszveg">
    <w:name w:val="footnote text"/>
    <w:basedOn w:val="Norml"/>
    <w:link w:val="LbjegyzetszvegChar"/>
    <w:rsid w:val="00946A7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946A74"/>
    <w:rPr>
      <w:lang w:eastAsia="hu-HU"/>
    </w:rPr>
  </w:style>
  <w:style w:type="character" w:styleId="Lbjegyzet-hivatkozs">
    <w:name w:val="footnote reference"/>
    <w:basedOn w:val="Bekezdsalapbettpusa"/>
    <w:rsid w:val="00946A74"/>
    <w:rPr>
      <w:vertAlign w:val="superscript"/>
    </w:rPr>
  </w:style>
  <w:style w:type="paragraph" w:styleId="Vgjegyzetszvege">
    <w:name w:val="endnote text"/>
    <w:basedOn w:val="Norml"/>
    <w:link w:val="VgjegyzetszvegeChar"/>
    <w:rsid w:val="009E194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9E1948"/>
    <w:rPr>
      <w:lang w:eastAsia="hu-HU"/>
    </w:rPr>
  </w:style>
  <w:style w:type="character" w:styleId="Vgjegyzet-hivatkozs">
    <w:name w:val="endnote reference"/>
    <w:basedOn w:val="Bekezdsalapbettpusa"/>
    <w:rsid w:val="009E1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STATION</dc:creator>
  <cp:keywords/>
  <cp:lastModifiedBy>Katalin</cp:lastModifiedBy>
  <cp:revision>2</cp:revision>
  <cp:lastPrinted>2006-04-26T09:24:00Z</cp:lastPrinted>
  <dcterms:created xsi:type="dcterms:W3CDTF">2018-01-03T15:19:00Z</dcterms:created>
  <dcterms:modified xsi:type="dcterms:W3CDTF">2018-01-03T15:19:00Z</dcterms:modified>
</cp:coreProperties>
</file>